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DCC93" w14:textId="58D999CA" w:rsidR="00E97A72" w:rsidRPr="00DB662E" w:rsidRDefault="00497CA4" w:rsidP="005E0BB2">
      <w:pPr>
        <w:pStyle w:val="Heading7"/>
        <w:jc w:val="center"/>
        <w:rPr>
          <w:b/>
          <w:bCs/>
        </w:rPr>
      </w:pPr>
      <w:r w:rsidRPr="00497CA4">
        <w:rPr>
          <w:rFonts w:ascii="Cambria" w:eastAsia="Cambria" w:hAnsi="Cambria"/>
          <w:b/>
          <w:bCs/>
          <w:spacing w:val="-4"/>
          <w:lang w:val="id-ID" w:eastAsia="id-ID"/>
        </w:rPr>
        <w:t>Pendekatan Bermain terhadap Perkembangan Sosial Anak Usia Dini di Lembaga PAUD</w:t>
      </w:r>
    </w:p>
    <w:p w14:paraId="64DDFE70" w14:textId="77777777" w:rsidR="00E97A72" w:rsidRDefault="00E97A72">
      <w:pPr>
        <w:spacing w:after="60" w:line="240" w:lineRule="auto"/>
        <w:jc w:val="center"/>
        <w:rPr>
          <w:rFonts w:ascii="Cambria" w:eastAsia="Cambria" w:hAnsi="Cambria" w:cs="Cambria"/>
          <w:b/>
          <w:color w:val="000000"/>
        </w:rPr>
      </w:pPr>
    </w:p>
    <w:p w14:paraId="33770321" w14:textId="6E360AFC" w:rsidR="00E97A72" w:rsidRDefault="00497CA4" w:rsidP="00653BB2">
      <w:pPr>
        <w:pStyle w:val="02Author"/>
      </w:pPr>
      <w:r w:rsidRPr="00497CA4">
        <w:t>MIFTACHUS SHOLIKAH</w:t>
      </w:r>
    </w:p>
    <w:p w14:paraId="77BFC6CD" w14:textId="12583649" w:rsidR="00E97A72" w:rsidRDefault="00857185" w:rsidP="00653BB2">
      <w:pPr>
        <w:pStyle w:val="03Afiliasi"/>
        <w:rPr>
          <w:rFonts w:eastAsia="Cambria"/>
        </w:rPr>
      </w:pPr>
      <w:r>
        <w:rPr>
          <w:rFonts w:eastAsia="Cambria"/>
          <w:vertAlign w:val="superscript"/>
        </w:rPr>
        <w:t xml:space="preserve">1 </w:t>
      </w:r>
      <w:r w:rsidR="00F227F4" w:rsidRPr="00F227F4">
        <w:rPr>
          <w:rFonts w:eastAsia="Cambria"/>
        </w:rPr>
        <w:t xml:space="preserve">Universitas </w:t>
      </w:r>
      <w:proofErr w:type="spellStart"/>
      <w:r w:rsidR="00C643C4">
        <w:rPr>
          <w:rFonts w:eastAsia="Cambria"/>
        </w:rPr>
        <w:t>Pangeran</w:t>
      </w:r>
      <w:proofErr w:type="spellEnd"/>
      <w:r w:rsidR="00C643C4">
        <w:rPr>
          <w:rFonts w:eastAsia="Cambria"/>
        </w:rPr>
        <w:t xml:space="preserve"> </w:t>
      </w:r>
      <w:proofErr w:type="spellStart"/>
      <w:r w:rsidR="00C643C4">
        <w:rPr>
          <w:rFonts w:eastAsia="Cambria"/>
        </w:rPr>
        <w:t>Diponegoro</w:t>
      </w:r>
      <w:proofErr w:type="spellEnd"/>
      <w:r w:rsidR="00C643C4">
        <w:rPr>
          <w:rFonts w:eastAsia="Cambria"/>
        </w:rPr>
        <w:t xml:space="preserve"> </w:t>
      </w:r>
      <w:proofErr w:type="spellStart"/>
      <w:r w:rsidR="00C643C4">
        <w:rPr>
          <w:rFonts w:eastAsia="Cambria"/>
        </w:rPr>
        <w:t>Nganjuk</w:t>
      </w:r>
      <w:proofErr w:type="spellEnd"/>
    </w:p>
    <w:p w14:paraId="133AA10F" w14:textId="77777777" w:rsidR="00E97A72" w:rsidRPr="00723FEA" w:rsidRDefault="00857185">
      <w:pPr>
        <w:spacing w:after="0" w:line="240" w:lineRule="auto"/>
        <w:jc w:val="center"/>
        <w:rPr>
          <w:rFonts w:ascii="Cambria" w:eastAsia="Cambria" w:hAnsi="Cambria" w:cs="Cambria"/>
          <w:color w:val="000000"/>
          <w:sz w:val="20"/>
          <w:szCs w:val="20"/>
          <w:lang w:val="it-IT"/>
        </w:rPr>
      </w:pPr>
      <w:r w:rsidRPr="00723FEA">
        <w:rPr>
          <w:rFonts w:ascii="Cambria" w:eastAsia="Cambria" w:hAnsi="Cambria" w:cs="Cambria"/>
          <w:color w:val="000000"/>
          <w:sz w:val="20"/>
          <w:szCs w:val="20"/>
          <w:lang w:val="it-IT"/>
        </w:rPr>
        <w:t xml:space="preserve">E-mail: </w:t>
      </w:r>
      <w:r w:rsidR="00C67C03">
        <w:rPr>
          <w:rFonts w:ascii="Cambria" w:eastAsia="Cambria" w:hAnsi="Cambria" w:cs="Cambria"/>
          <w:color w:val="000000"/>
          <w:sz w:val="20"/>
          <w:szCs w:val="20"/>
          <w:lang w:val="it-IT"/>
        </w:rPr>
        <w:t>email</w:t>
      </w:r>
      <w:r w:rsidRPr="00723FEA">
        <w:rPr>
          <w:rFonts w:ascii="Cambria" w:eastAsia="Cambria" w:hAnsi="Cambria" w:cs="Cambria"/>
          <w:color w:val="000000"/>
          <w:sz w:val="20"/>
          <w:szCs w:val="20"/>
          <w:lang w:val="it-IT"/>
        </w:rPr>
        <w:t>@gmail.com</w:t>
      </w:r>
    </w:p>
    <w:p w14:paraId="4B417638" w14:textId="77777777" w:rsidR="00E97A72" w:rsidRPr="00723FEA" w:rsidRDefault="00E97A72">
      <w:pPr>
        <w:spacing w:after="0" w:line="240" w:lineRule="auto"/>
        <w:rPr>
          <w:rFonts w:ascii="Cambria" w:eastAsia="Cambria" w:hAnsi="Cambria" w:cs="Cambria"/>
          <w:color w:val="000000"/>
          <w:sz w:val="20"/>
          <w:szCs w:val="20"/>
          <w:lang w:val="it-IT"/>
        </w:rPr>
      </w:pPr>
    </w:p>
    <w:p w14:paraId="29611DE8" w14:textId="77777777" w:rsidR="00E97A72" w:rsidRPr="00723FEA" w:rsidRDefault="00857185" w:rsidP="00653BB2">
      <w:pPr>
        <w:pStyle w:val="04JudulAbstrak"/>
        <w:rPr>
          <w:rFonts w:eastAsia="Cambria"/>
        </w:rPr>
      </w:pPr>
      <w:r w:rsidRPr="00723FEA">
        <w:rPr>
          <w:rFonts w:eastAsia="Cambria"/>
        </w:rPr>
        <w:t>Abstract</w:t>
      </w:r>
    </w:p>
    <w:p w14:paraId="3DEEAADC" w14:textId="77777777" w:rsidR="00497CA4" w:rsidRPr="00497CA4" w:rsidRDefault="00497CA4" w:rsidP="00497CA4">
      <w:pPr>
        <w:pBdr>
          <w:bottom w:val="single" w:sz="4" w:space="3" w:color="000000"/>
        </w:pBdr>
        <w:spacing w:after="0" w:line="240" w:lineRule="auto"/>
        <w:ind w:left="567" w:right="567"/>
        <w:jc w:val="both"/>
        <w:rPr>
          <w:rFonts w:ascii="Cambria" w:eastAsia="Cambria" w:hAnsi="Cambria" w:cs="Times New Roman"/>
          <w:spacing w:val="-4"/>
          <w:sz w:val="24"/>
          <w:szCs w:val="24"/>
          <w:lang w:val="id-ID" w:eastAsia="id-ID"/>
        </w:rPr>
      </w:pPr>
      <w:r w:rsidRPr="00497CA4">
        <w:rPr>
          <w:rFonts w:ascii="Cambria" w:eastAsia="Cambria" w:hAnsi="Cambria" w:cs="Times New Roman"/>
          <w:spacing w:val="-4"/>
          <w:sz w:val="24"/>
          <w:szCs w:val="24"/>
          <w:lang w:val="id-ID" w:eastAsia="id-ID"/>
        </w:rPr>
        <w:t>Pendidikan anak usia dini memiliki peran penting dalam membentuk kemampuan sosial anak sejak dini. Pendekatan bermain diyakini menjadi metode yang efektif dalam mengembangkan keterampilan sosial anak. Penelitian ini bertujuan untuk menganalisis bagaimana pendekatan bermain dapat meningkatkan perkembangan sosial anak usia dini di lembaga PAUD. Menggunakan pendekatan kualitatif deskriptif, penelitian dilakukan di dua lembaga PAUD di Kabupaten Nganjuk. Hasil penelitian menunjukkan bahwa kegiatan bermain yang dirancang secara terstruktur dapat meningkatkan kemampuan anak dalam berinteraksi, berbagi, bekerja sama, dan menyelesaikan konflik secara sederhana. Guru berperan penting dalam memfasilitasi dan mengarahkan aktivitas bermain agar sesuai dengan tujuan perkembangan sosial. Kesimpulannya, pendekatan bermain yang didukung dengan perencanaan yang baik dan lingkungan belajar yang kondusif terbukti efektif dalam membentuk karakter sosial anak usia dini.</w:t>
      </w:r>
    </w:p>
    <w:p w14:paraId="081D8FB8" w14:textId="77777777" w:rsidR="00497CA4" w:rsidRPr="00497CA4" w:rsidRDefault="00497CA4" w:rsidP="00497CA4">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p>
    <w:p w14:paraId="711F387E" w14:textId="77777777" w:rsidR="00497CA4" w:rsidRPr="00497CA4" w:rsidRDefault="00497CA4" w:rsidP="00497CA4">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r w:rsidRPr="00497CA4">
        <w:rPr>
          <w:rFonts w:ascii="Cambria" w:eastAsia="Cambria" w:hAnsi="Cambria" w:cs="Times New Roman"/>
          <w:spacing w:val="-4"/>
          <w:sz w:val="24"/>
          <w:szCs w:val="24"/>
          <w:lang w:val="id-ID" w:eastAsia="id-ID"/>
        </w:rPr>
        <w:t>Kata kunci: pendekatan bermain, perkembangan sosial, anak usia dini, PAUD</w:t>
      </w:r>
    </w:p>
    <w:p w14:paraId="312A347F" w14:textId="35F61E21" w:rsidR="000417BF" w:rsidRPr="000417BF" w:rsidRDefault="000417BF" w:rsidP="00A11C28">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p>
    <w:p w14:paraId="740B28EE" w14:textId="388EA5DF" w:rsidR="00722392" w:rsidRPr="00722392" w:rsidRDefault="00722392" w:rsidP="00722392">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p>
    <w:p w14:paraId="3DAFB52F" w14:textId="32E807A8" w:rsidR="00E97A72" w:rsidRPr="00722392" w:rsidRDefault="00E97A72" w:rsidP="00E514FD">
      <w:pPr>
        <w:pBdr>
          <w:bottom w:val="single" w:sz="4" w:space="3" w:color="000000"/>
        </w:pBdr>
        <w:spacing w:after="0" w:line="240" w:lineRule="auto"/>
        <w:ind w:left="567" w:right="567"/>
        <w:jc w:val="both"/>
        <w:rPr>
          <w:rFonts w:ascii="Cambria" w:eastAsia="Cambria" w:hAnsi="Cambria" w:cs="Cambria"/>
          <w:color w:val="0000FF"/>
          <w:sz w:val="18"/>
          <w:szCs w:val="18"/>
          <w:lang w:val="id-ID"/>
        </w:rPr>
      </w:pPr>
    </w:p>
    <w:p w14:paraId="18C6938F" w14:textId="77777777" w:rsidR="00E97A72" w:rsidRPr="002408CE" w:rsidRDefault="00857185" w:rsidP="003A725C">
      <w:pPr>
        <w:pStyle w:val="07HEADA"/>
        <w:ind w:left="270" w:hanging="270"/>
      </w:pPr>
      <w:r w:rsidRPr="002408CE">
        <w:t>INTRODUCTION</w:t>
      </w:r>
    </w:p>
    <w:p w14:paraId="431A29AE" w14:textId="5EC7C5DD" w:rsidR="00497CA4" w:rsidRPr="00497CA4" w:rsidRDefault="00497CA4" w:rsidP="00497CA4">
      <w:pPr>
        <w:pStyle w:val="08BodyArticle"/>
        <w:spacing w:line="360" w:lineRule="auto"/>
        <w:ind w:left="274" w:firstLine="446"/>
        <w:rPr>
          <w:rFonts w:eastAsia="Cambria"/>
        </w:rPr>
      </w:pPr>
      <w:r w:rsidRPr="00497CA4">
        <w:rPr>
          <w:rFonts w:eastAsia="Cambria"/>
        </w:rPr>
        <w:t>Anak usia dini berada dalam fase perkembangan pesat, baik secara fisik, kognitif, emosional, maupun sosial. Masa ini sering disebut sebagai masa keemasan (golden age) yang menjadi fondasi penting bagi kehidupan anak di masa depan. Oleh karena itu, intervensi pendidikan pada tahap ini harus tepat dan menyeluruh.</w:t>
      </w:r>
    </w:p>
    <w:p w14:paraId="5DBDC3E3" w14:textId="77777777" w:rsidR="00497CA4" w:rsidRPr="00497CA4" w:rsidRDefault="00497CA4" w:rsidP="00497CA4">
      <w:pPr>
        <w:pStyle w:val="08BodyArticle"/>
        <w:spacing w:line="360" w:lineRule="auto"/>
        <w:ind w:left="274" w:firstLine="446"/>
        <w:rPr>
          <w:rFonts w:eastAsia="Cambria"/>
        </w:rPr>
      </w:pPr>
    </w:p>
    <w:p w14:paraId="5410C6D6" w14:textId="70D60D43" w:rsidR="00497CA4" w:rsidRPr="00497CA4" w:rsidRDefault="00497CA4" w:rsidP="00497CA4">
      <w:pPr>
        <w:pStyle w:val="08BodyArticle"/>
        <w:spacing w:line="360" w:lineRule="auto"/>
        <w:ind w:left="274" w:firstLine="446"/>
        <w:rPr>
          <w:rFonts w:eastAsia="Cambria"/>
        </w:rPr>
      </w:pPr>
      <w:r w:rsidRPr="00497CA4">
        <w:rPr>
          <w:rFonts w:eastAsia="Cambria"/>
        </w:rPr>
        <w:t>Salah satu aspek penting yang perlu dikembangkan sejak dini adalah kemampuan sosial. Keterampilan sosial mencakup kemampuan berinteraksi, berbagi, bekerja sama, serta mengelola emosi dalam konteks sosial. Anak yang memiliki perkembangan sosial yang baik cenderung lebih siap menghadapi tantangan pendidikan formal selanjutnya.</w:t>
      </w:r>
    </w:p>
    <w:p w14:paraId="22A8E4BF" w14:textId="77777777" w:rsidR="00497CA4" w:rsidRPr="00497CA4" w:rsidRDefault="00497CA4" w:rsidP="00497CA4">
      <w:pPr>
        <w:pStyle w:val="08BodyArticle"/>
        <w:spacing w:line="360" w:lineRule="auto"/>
        <w:ind w:left="274" w:firstLine="446"/>
        <w:rPr>
          <w:rFonts w:eastAsia="Cambria"/>
        </w:rPr>
      </w:pPr>
    </w:p>
    <w:p w14:paraId="445C4788" w14:textId="0FB01303" w:rsidR="00497CA4" w:rsidRPr="00497CA4" w:rsidRDefault="00497CA4" w:rsidP="00497CA4">
      <w:pPr>
        <w:pStyle w:val="08BodyArticle"/>
        <w:spacing w:line="360" w:lineRule="auto"/>
        <w:ind w:left="274" w:firstLine="446"/>
        <w:rPr>
          <w:rFonts w:eastAsia="Cambria"/>
        </w:rPr>
      </w:pPr>
      <w:r w:rsidRPr="00497CA4">
        <w:rPr>
          <w:rFonts w:eastAsia="Cambria"/>
        </w:rPr>
        <w:t>Pendekatan bermain merupakan metode pembelajaran utama di lembaga PAUD. Bermain tidak hanya menjadi aktivitas menyenangkan, tetapi juga merupakan sarana eksplorasi, pembelajaran, dan sosialisasi bagi anak. Melalui bermain, anak belajar mengenal aturan, bergiliran, bekerja sama, dan membangun empati.</w:t>
      </w:r>
    </w:p>
    <w:p w14:paraId="23310593" w14:textId="77777777" w:rsidR="00497CA4" w:rsidRPr="00497CA4" w:rsidRDefault="00497CA4" w:rsidP="00497CA4">
      <w:pPr>
        <w:pStyle w:val="08BodyArticle"/>
        <w:spacing w:line="360" w:lineRule="auto"/>
        <w:ind w:left="274" w:firstLine="446"/>
        <w:rPr>
          <w:rFonts w:eastAsia="Cambria"/>
        </w:rPr>
      </w:pPr>
    </w:p>
    <w:p w14:paraId="2AAF91B9" w14:textId="248EA72C" w:rsidR="00497CA4" w:rsidRPr="00497CA4" w:rsidRDefault="00497CA4" w:rsidP="00497CA4">
      <w:pPr>
        <w:pStyle w:val="08BodyArticle"/>
        <w:spacing w:line="360" w:lineRule="auto"/>
        <w:ind w:left="274" w:firstLine="446"/>
        <w:rPr>
          <w:rFonts w:eastAsia="Cambria"/>
        </w:rPr>
      </w:pPr>
      <w:r w:rsidRPr="00497CA4">
        <w:rPr>
          <w:rFonts w:eastAsia="Cambria"/>
        </w:rPr>
        <w:t>Sayangnya, beberapa lembaga PAUD masih memandang bermain sebagai kegiatan pengisi waktu, bukan sebagai media pembelajaran utama. Hal ini berdampak pada kurangnya perhatian terhadap rancangan permainan yang edukatif dan berdampak pada perkembangan sosial anak.</w:t>
      </w:r>
    </w:p>
    <w:p w14:paraId="2C763E53" w14:textId="77777777" w:rsidR="00497CA4" w:rsidRPr="00497CA4" w:rsidRDefault="00497CA4" w:rsidP="00497CA4">
      <w:pPr>
        <w:pStyle w:val="08BodyArticle"/>
        <w:spacing w:line="360" w:lineRule="auto"/>
        <w:ind w:left="274" w:firstLine="446"/>
        <w:rPr>
          <w:rFonts w:eastAsia="Cambria"/>
        </w:rPr>
      </w:pPr>
    </w:p>
    <w:p w14:paraId="71998190" w14:textId="28962ED0" w:rsidR="0010376F" w:rsidRPr="00E90C11" w:rsidRDefault="00497CA4" w:rsidP="00497CA4">
      <w:pPr>
        <w:pStyle w:val="08BodyArticle"/>
        <w:spacing w:line="360" w:lineRule="auto"/>
        <w:ind w:left="274" w:firstLine="446"/>
        <w:rPr>
          <w:rFonts w:eastAsia="Cambria"/>
          <w:lang w:val="en-US"/>
        </w:rPr>
      </w:pPr>
      <w:r w:rsidRPr="00497CA4">
        <w:rPr>
          <w:rFonts w:eastAsia="Cambria"/>
        </w:rPr>
        <w:t>Berdasarkan hal tersebut, penelitian ini bertujuan untuk mengeksplorasi efektivitas pendekatan bermain dalam mengembangkan keterampilan sosial anak usia dini di lembaga PAUD, serta peran guru dalam mengarahkan aktivitas bermain yang bermakna.</w:t>
      </w:r>
    </w:p>
    <w:p w14:paraId="3B2AAFFF" w14:textId="77777777" w:rsidR="004972F0" w:rsidRDefault="004972F0" w:rsidP="000124AB">
      <w:pPr>
        <w:pStyle w:val="07HEADA"/>
        <w:ind w:left="270" w:hanging="270"/>
      </w:pPr>
      <w:r>
        <w:t>LITERATURE REVIEW</w:t>
      </w:r>
    </w:p>
    <w:p w14:paraId="4560F95C" w14:textId="02EE459A" w:rsidR="00156B96" w:rsidRPr="00156B96" w:rsidRDefault="00156B96" w:rsidP="00156B96">
      <w:pPr>
        <w:pStyle w:val="08BodyArticle"/>
        <w:spacing w:line="360" w:lineRule="auto"/>
        <w:ind w:left="270" w:firstLine="450"/>
        <w:rPr>
          <w:rFonts w:eastAsia="Cambria"/>
        </w:rPr>
      </w:pPr>
      <w:r w:rsidRPr="00156B96">
        <w:rPr>
          <w:rFonts w:eastAsia="Cambria"/>
        </w:rPr>
        <w:t>Menurut Piaget (1962), bermain adalah proses belajar aktif yang memungkinkan anak-anak memahami dunia di sekitarnya. Dalam teori perkembangan kognitif, bermain memiliki peran krusial dalam mendorong anak mengembangkan kemampuan sosial melalui interaksi sosial dalam konteks bermain.</w:t>
      </w:r>
    </w:p>
    <w:p w14:paraId="344B24A0" w14:textId="77777777" w:rsidR="00156B96" w:rsidRPr="00156B96" w:rsidRDefault="00156B96" w:rsidP="00156B96">
      <w:pPr>
        <w:pStyle w:val="08BodyArticle"/>
        <w:spacing w:line="360" w:lineRule="auto"/>
        <w:ind w:left="270" w:firstLine="450"/>
        <w:rPr>
          <w:rFonts w:eastAsia="Cambria"/>
        </w:rPr>
      </w:pPr>
    </w:p>
    <w:p w14:paraId="41C8DEAC" w14:textId="5B05A741" w:rsidR="00156B96" w:rsidRPr="00156B96" w:rsidRDefault="00156B96" w:rsidP="00156B96">
      <w:pPr>
        <w:pStyle w:val="08BodyArticle"/>
        <w:spacing w:line="360" w:lineRule="auto"/>
        <w:ind w:left="270" w:firstLine="450"/>
        <w:rPr>
          <w:rFonts w:eastAsia="Cambria"/>
        </w:rPr>
      </w:pPr>
      <w:r w:rsidRPr="00156B96">
        <w:rPr>
          <w:rFonts w:eastAsia="Cambria"/>
        </w:rPr>
        <w:t>Vygotsky (1978) menekankan pentingnya bermain sebagai sarana pembelajaran sosial melalui zona perkembangan proksimal (ZPD). Dalam kegiatan bermain, anak belajar dari teman sebaya dan orang dewasa yang mendampingi mereka.</w:t>
      </w:r>
    </w:p>
    <w:p w14:paraId="52135070" w14:textId="77777777" w:rsidR="00156B96" w:rsidRPr="00156B96" w:rsidRDefault="00156B96" w:rsidP="00156B96">
      <w:pPr>
        <w:pStyle w:val="08BodyArticle"/>
        <w:spacing w:line="360" w:lineRule="auto"/>
        <w:ind w:left="270" w:firstLine="450"/>
        <w:rPr>
          <w:rFonts w:eastAsia="Cambria"/>
        </w:rPr>
      </w:pPr>
    </w:p>
    <w:p w14:paraId="4A01BE5D" w14:textId="28583568" w:rsidR="00156B96" w:rsidRPr="00156B96" w:rsidRDefault="00156B96" w:rsidP="00156B96">
      <w:pPr>
        <w:pStyle w:val="08BodyArticle"/>
        <w:spacing w:line="360" w:lineRule="auto"/>
        <w:ind w:left="270" w:firstLine="450"/>
        <w:rPr>
          <w:rFonts w:eastAsia="Cambria"/>
        </w:rPr>
      </w:pPr>
      <w:r w:rsidRPr="00156B96">
        <w:rPr>
          <w:rFonts w:eastAsia="Cambria"/>
        </w:rPr>
        <w:t>Menurut Permendikbud Nomor 137 Tahun 2014 tentang Standar PAUD, pendekatan pembelajaran di PAUD harus berbasis bermain, eksploratif, dan menyenangkan. Pembelajaran berbasis bermain memungkinkan anak untuk belajar secara alami sesuai tahap perkembangannya.</w:t>
      </w:r>
    </w:p>
    <w:p w14:paraId="3FF0E248" w14:textId="77777777" w:rsidR="00156B96" w:rsidRPr="00156B96" w:rsidRDefault="00156B96" w:rsidP="00156B96">
      <w:pPr>
        <w:pStyle w:val="08BodyArticle"/>
        <w:spacing w:line="360" w:lineRule="auto"/>
        <w:ind w:left="270" w:firstLine="450"/>
        <w:rPr>
          <w:rFonts w:eastAsia="Cambria"/>
        </w:rPr>
      </w:pPr>
    </w:p>
    <w:p w14:paraId="1725BE99" w14:textId="11FCBFD6" w:rsidR="00156B96" w:rsidRPr="00156B96" w:rsidRDefault="00156B96" w:rsidP="00156B96">
      <w:pPr>
        <w:pStyle w:val="08BodyArticle"/>
        <w:spacing w:line="360" w:lineRule="auto"/>
        <w:ind w:left="270" w:firstLine="450"/>
        <w:rPr>
          <w:rFonts w:eastAsia="Cambria"/>
        </w:rPr>
      </w:pPr>
      <w:r w:rsidRPr="00156B96">
        <w:rPr>
          <w:rFonts w:eastAsia="Cambria"/>
        </w:rPr>
        <w:t>Beberapa penelitian sebelumnya menunjukkan bahwa kegiatan bermain peran, bermain konstruktif, dan bermain bebas terarah secara signifikan mempengaruhi perkembangan sosial anak. Misalnya, bermain peran dapat membantu anak mengekspresikan emosi dan memahami perspektif orang lain (Sari &amp; Fauziah, 2020).</w:t>
      </w:r>
    </w:p>
    <w:p w14:paraId="1E0DB047" w14:textId="77777777" w:rsidR="00156B96" w:rsidRPr="00156B96" w:rsidRDefault="00156B96" w:rsidP="00156B96">
      <w:pPr>
        <w:pStyle w:val="08BodyArticle"/>
        <w:spacing w:line="360" w:lineRule="auto"/>
        <w:ind w:left="270" w:firstLine="450"/>
        <w:rPr>
          <w:rFonts w:eastAsia="Cambria"/>
        </w:rPr>
      </w:pPr>
    </w:p>
    <w:p w14:paraId="5957101C" w14:textId="7A0FBD5C" w:rsidR="00BD21A3" w:rsidRPr="00E514FD" w:rsidRDefault="00156B96" w:rsidP="00156B96">
      <w:pPr>
        <w:pStyle w:val="08BodyArticle"/>
        <w:spacing w:line="360" w:lineRule="auto"/>
        <w:ind w:left="270" w:firstLine="450"/>
        <w:rPr>
          <w:rFonts w:eastAsia="Cambria"/>
        </w:rPr>
      </w:pPr>
      <w:r w:rsidRPr="00156B96">
        <w:rPr>
          <w:rFonts w:eastAsia="Cambria"/>
        </w:rPr>
        <w:lastRenderedPageBreak/>
        <w:t>Dengan demikian, pendekatan bermain menjadi pilihan yang tepat dalam mengembangkan keterampilan sosial anak usia dini. Namun, keberhasilan pendekatan ini sangat ditentukan oleh peran guru dalam merancang, memfasilitasi, dan mengevaluasi kegiatan bermain tersebut.</w:t>
      </w:r>
    </w:p>
    <w:p w14:paraId="190AAF9F" w14:textId="46E7AE38" w:rsidR="00E97A72" w:rsidRPr="006618DA" w:rsidRDefault="00857185" w:rsidP="002D5760">
      <w:pPr>
        <w:pStyle w:val="07HEADA"/>
        <w:ind w:left="270" w:hanging="270"/>
      </w:pPr>
      <w:r>
        <w:t>RESEARCH METHOD</w:t>
      </w:r>
    </w:p>
    <w:p w14:paraId="219AC2EC" w14:textId="77777777" w:rsidR="00156B96" w:rsidRPr="00156B96" w:rsidRDefault="00156B96" w:rsidP="00156B96">
      <w:pPr>
        <w:pStyle w:val="08BodyArticle"/>
        <w:spacing w:line="360" w:lineRule="auto"/>
        <w:ind w:left="274" w:firstLine="446"/>
        <w:rPr>
          <w:rFonts w:eastAsia="Cambria"/>
          <w:lang w:val="en-US"/>
        </w:rPr>
      </w:pPr>
      <w:proofErr w:type="spellStart"/>
      <w:r w:rsidRPr="00156B96">
        <w:rPr>
          <w:rFonts w:eastAsia="Cambria"/>
          <w:lang w:val="en-US"/>
        </w:rPr>
        <w:t>Penelitian</w:t>
      </w:r>
      <w:proofErr w:type="spellEnd"/>
      <w:r w:rsidRPr="00156B96">
        <w:rPr>
          <w:rFonts w:eastAsia="Cambria"/>
          <w:lang w:val="en-US"/>
        </w:rPr>
        <w:t xml:space="preserve"> </w:t>
      </w:r>
      <w:proofErr w:type="spellStart"/>
      <w:r w:rsidRPr="00156B96">
        <w:rPr>
          <w:rFonts w:eastAsia="Cambria"/>
          <w:lang w:val="en-US"/>
        </w:rPr>
        <w:t>ini</w:t>
      </w:r>
      <w:proofErr w:type="spellEnd"/>
      <w:r w:rsidRPr="00156B96">
        <w:rPr>
          <w:rFonts w:eastAsia="Cambria"/>
          <w:lang w:val="en-US"/>
        </w:rPr>
        <w:t xml:space="preserve"> </w:t>
      </w:r>
      <w:proofErr w:type="spellStart"/>
      <w:r w:rsidRPr="00156B96">
        <w:rPr>
          <w:rFonts w:eastAsia="Cambria"/>
          <w:lang w:val="en-US"/>
        </w:rPr>
        <w:t>menggunakan</w:t>
      </w:r>
      <w:proofErr w:type="spellEnd"/>
      <w:r w:rsidRPr="00156B96">
        <w:rPr>
          <w:rFonts w:eastAsia="Cambria"/>
          <w:lang w:val="en-US"/>
        </w:rPr>
        <w:t xml:space="preserve"> </w:t>
      </w:r>
      <w:proofErr w:type="spellStart"/>
      <w:r w:rsidRPr="00156B96">
        <w:rPr>
          <w:rFonts w:eastAsia="Cambria"/>
          <w:lang w:val="en-US"/>
        </w:rPr>
        <w:t>pendekatan</w:t>
      </w:r>
      <w:proofErr w:type="spellEnd"/>
      <w:r w:rsidRPr="00156B96">
        <w:rPr>
          <w:rFonts w:eastAsia="Cambria"/>
          <w:lang w:val="en-US"/>
        </w:rPr>
        <w:t xml:space="preserve"> </w:t>
      </w:r>
      <w:proofErr w:type="spellStart"/>
      <w:r w:rsidRPr="00156B96">
        <w:rPr>
          <w:rFonts w:eastAsia="Cambria"/>
          <w:lang w:val="en-US"/>
        </w:rPr>
        <w:t>kualitatif</w:t>
      </w:r>
      <w:proofErr w:type="spellEnd"/>
      <w:r w:rsidRPr="00156B96">
        <w:rPr>
          <w:rFonts w:eastAsia="Cambria"/>
          <w:lang w:val="en-US"/>
        </w:rPr>
        <w:t xml:space="preserve"> </w:t>
      </w:r>
      <w:proofErr w:type="spellStart"/>
      <w:r w:rsidRPr="00156B96">
        <w:rPr>
          <w:rFonts w:eastAsia="Cambria"/>
          <w:lang w:val="en-US"/>
        </w:rPr>
        <w:t>deskriptif</w:t>
      </w:r>
      <w:proofErr w:type="spellEnd"/>
      <w:r w:rsidRPr="00156B96">
        <w:rPr>
          <w:rFonts w:eastAsia="Cambria"/>
          <w:lang w:val="en-US"/>
        </w:rPr>
        <w:t xml:space="preserve">. </w:t>
      </w:r>
      <w:proofErr w:type="spellStart"/>
      <w:r w:rsidRPr="00156B96">
        <w:rPr>
          <w:rFonts w:eastAsia="Cambria"/>
          <w:lang w:val="en-US"/>
        </w:rPr>
        <w:t>Subjek</w:t>
      </w:r>
      <w:proofErr w:type="spellEnd"/>
      <w:r w:rsidRPr="00156B96">
        <w:rPr>
          <w:rFonts w:eastAsia="Cambria"/>
          <w:lang w:val="en-US"/>
        </w:rPr>
        <w:t xml:space="preserve"> </w:t>
      </w:r>
      <w:proofErr w:type="spellStart"/>
      <w:r w:rsidRPr="00156B96">
        <w:rPr>
          <w:rFonts w:eastAsia="Cambria"/>
          <w:lang w:val="en-US"/>
        </w:rPr>
        <w:t>penelitian</w:t>
      </w:r>
      <w:proofErr w:type="spellEnd"/>
      <w:r w:rsidRPr="00156B96">
        <w:rPr>
          <w:rFonts w:eastAsia="Cambria"/>
          <w:lang w:val="en-US"/>
        </w:rPr>
        <w:t xml:space="preserve"> </w:t>
      </w:r>
      <w:proofErr w:type="spellStart"/>
      <w:r w:rsidRPr="00156B96">
        <w:rPr>
          <w:rFonts w:eastAsia="Cambria"/>
          <w:lang w:val="en-US"/>
        </w:rPr>
        <w:t>adalah</w:t>
      </w:r>
      <w:proofErr w:type="spellEnd"/>
      <w:r w:rsidRPr="00156B96">
        <w:rPr>
          <w:rFonts w:eastAsia="Cambria"/>
          <w:lang w:val="en-US"/>
        </w:rPr>
        <w:t xml:space="preserve"> guru dan </w:t>
      </w:r>
      <w:proofErr w:type="spellStart"/>
      <w:r w:rsidRPr="00156B96">
        <w:rPr>
          <w:rFonts w:eastAsia="Cambria"/>
          <w:lang w:val="en-US"/>
        </w:rPr>
        <w:t>anak</w:t>
      </w:r>
      <w:proofErr w:type="spellEnd"/>
      <w:r w:rsidRPr="00156B96">
        <w:rPr>
          <w:rFonts w:eastAsia="Cambria"/>
          <w:lang w:val="en-US"/>
        </w:rPr>
        <w:t xml:space="preserve"> </w:t>
      </w:r>
      <w:proofErr w:type="spellStart"/>
      <w:r w:rsidRPr="00156B96">
        <w:rPr>
          <w:rFonts w:eastAsia="Cambria"/>
          <w:lang w:val="en-US"/>
        </w:rPr>
        <w:t>didik</w:t>
      </w:r>
      <w:proofErr w:type="spellEnd"/>
      <w:r w:rsidRPr="00156B96">
        <w:rPr>
          <w:rFonts w:eastAsia="Cambria"/>
          <w:lang w:val="en-US"/>
        </w:rPr>
        <w:t xml:space="preserve"> di </w:t>
      </w:r>
      <w:proofErr w:type="spellStart"/>
      <w:r w:rsidRPr="00156B96">
        <w:rPr>
          <w:rFonts w:eastAsia="Cambria"/>
          <w:lang w:val="en-US"/>
        </w:rPr>
        <w:t>dua</w:t>
      </w:r>
      <w:proofErr w:type="spellEnd"/>
      <w:r w:rsidRPr="00156B96">
        <w:rPr>
          <w:rFonts w:eastAsia="Cambria"/>
          <w:lang w:val="en-US"/>
        </w:rPr>
        <w:t xml:space="preserve"> </w:t>
      </w:r>
      <w:proofErr w:type="spellStart"/>
      <w:r w:rsidRPr="00156B96">
        <w:rPr>
          <w:rFonts w:eastAsia="Cambria"/>
          <w:lang w:val="en-US"/>
        </w:rPr>
        <w:t>lembaga</w:t>
      </w:r>
      <w:proofErr w:type="spellEnd"/>
      <w:r w:rsidRPr="00156B96">
        <w:rPr>
          <w:rFonts w:eastAsia="Cambria"/>
          <w:lang w:val="en-US"/>
        </w:rPr>
        <w:t xml:space="preserve"> PAUD di </w:t>
      </w:r>
      <w:proofErr w:type="spellStart"/>
      <w:r w:rsidRPr="00156B96">
        <w:rPr>
          <w:rFonts w:eastAsia="Cambria"/>
          <w:lang w:val="en-US"/>
        </w:rPr>
        <w:t>Kabupaten</w:t>
      </w:r>
      <w:proofErr w:type="spellEnd"/>
      <w:r w:rsidRPr="00156B96">
        <w:rPr>
          <w:rFonts w:eastAsia="Cambria"/>
          <w:lang w:val="en-US"/>
        </w:rPr>
        <w:t xml:space="preserve"> </w:t>
      </w:r>
      <w:proofErr w:type="spellStart"/>
      <w:r w:rsidRPr="00156B96">
        <w:rPr>
          <w:rFonts w:eastAsia="Cambria"/>
          <w:lang w:val="en-US"/>
        </w:rPr>
        <w:t>Nganjuk</w:t>
      </w:r>
      <w:proofErr w:type="spellEnd"/>
      <w:r w:rsidRPr="00156B96">
        <w:rPr>
          <w:rFonts w:eastAsia="Cambria"/>
          <w:lang w:val="en-US"/>
        </w:rPr>
        <w:t xml:space="preserve">. </w:t>
      </w:r>
      <w:proofErr w:type="spellStart"/>
      <w:r w:rsidRPr="00156B96">
        <w:rPr>
          <w:rFonts w:eastAsia="Cambria"/>
          <w:lang w:val="en-US"/>
        </w:rPr>
        <w:t>Peneliti</w:t>
      </w:r>
      <w:proofErr w:type="spellEnd"/>
      <w:r w:rsidRPr="00156B96">
        <w:rPr>
          <w:rFonts w:eastAsia="Cambria"/>
          <w:lang w:val="en-US"/>
        </w:rPr>
        <w:t xml:space="preserve"> </w:t>
      </w:r>
      <w:proofErr w:type="spellStart"/>
      <w:r w:rsidRPr="00156B96">
        <w:rPr>
          <w:rFonts w:eastAsia="Cambria"/>
          <w:lang w:val="en-US"/>
        </w:rPr>
        <w:t>memilih</w:t>
      </w:r>
      <w:proofErr w:type="spellEnd"/>
      <w:r w:rsidRPr="00156B96">
        <w:rPr>
          <w:rFonts w:eastAsia="Cambria"/>
          <w:lang w:val="en-US"/>
        </w:rPr>
        <w:t xml:space="preserve"> </w:t>
      </w:r>
      <w:proofErr w:type="spellStart"/>
      <w:r w:rsidRPr="00156B96">
        <w:rPr>
          <w:rFonts w:eastAsia="Cambria"/>
          <w:lang w:val="en-US"/>
        </w:rPr>
        <w:t>lokasi</w:t>
      </w:r>
      <w:proofErr w:type="spellEnd"/>
      <w:r w:rsidRPr="00156B96">
        <w:rPr>
          <w:rFonts w:eastAsia="Cambria"/>
          <w:lang w:val="en-US"/>
        </w:rPr>
        <w:t xml:space="preserve"> </w:t>
      </w:r>
      <w:proofErr w:type="spellStart"/>
      <w:r w:rsidRPr="00156B96">
        <w:rPr>
          <w:rFonts w:eastAsia="Cambria"/>
          <w:lang w:val="en-US"/>
        </w:rPr>
        <w:t>berdasarkan</w:t>
      </w:r>
      <w:proofErr w:type="spellEnd"/>
      <w:r w:rsidRPr="00156B96">
        <w:rPr>
          <w:rFonts w:eastAsia="Cambria"/>
          <w:lang w:val="en-US"/>
        </w:rPr>
        <w:t xml:space="preserve"> </w:t>
      </w:r>
      <w:proofErr w:type="spellStart"/>
      <w:r w:rsidRPr="00156B96">
        <w:rPr>
          <w:rFonts w:eastAsia="Cambria"/>
          <w:lang w:val="en-US"/>
        </w:rPr>
        <w:t>karakteristik</w:t>
      </w:r>
      <w:proofErr w:type="spellEnd"/>
      <w:r w:rsidRPr="00156B96">
        <w:rPr>
          <w:rFonts w:eastAsia="Cambria"/>
          <w:lang w:val="en-US"/>
        </w:rPr>
        <w:t xml:space="preserve"> </w:t>
      </w:r>
      <w:proofErr w:type="spellStart"/>
      <w:r w:rsidRPr="00156B96">
        <w:rPr>
          <w:rFonts w:eastAsia="Cambria"/>
          <w:lang w:val="en-US"/>
        </w:rPr>
        <w:t>lembaga</w:t>
      </w:r>
      <w:proofErr w:type="spellEnd"/>
      <w:r w:rsidRPr="00156B96">
        <w:rPr>
          <w:rFonts w:eastAsia="Cambria"/>
          <w:lang w:val="en-US"/>
        </w:rPr>
        <w:t xml:space="preserve"> yang </w:t>
      </w:r>
      <w:proofErr w:type="spellStart"/>
      <w:r w:rsidRPr="00156B96">
        <w:rPr>
          <w:rFonts w:eastAsia="Cambria"/>
          <w:lang w:val="en-US"/>
        </w:rPr>
        <w:t>aktif</w:t>
      </w:r>
      <w:proofErr w:type="spellEnd"/>
      <w:r w:rsidRPr="00156B96">
        <w:rPr>
          <w:rFonts w:eastAsia="Cambria"/>
          <w:lang w:val="en-US"/>
        </w:rPr>
        <w:t xml:space="preserve"> </w:t>
      </w:r>
      <w:proofErr w:type="spellStart"/>
      <w:r w:rsidRPr="00156B96">
        <w:rPr>
          <w:rFonts w:eastAsia="Cambria"/>
          <w:lang w:val="en-US"/>
        </w:rPr>
        <w:t>menerapkan</w:t>
      </w:r>
      <w:proofErr w:type="spellEnd"/>
      <w:r w:rsidRPr="00156B96">
        <w:rPr>
          <w:rFonts w:eastAsia="Cambria"/>
          <w:lang w:val="en-US"/>
        </w:rPr>
        <w:t xml:space="preserve"> </w:t>
      </w:r>
      <w:proofErr w:type="spellStart"/>
      <w:r w:rsidRPr="00156B96">
        <w:rPr>
          <w:rFonts w:eastAsia="Cambria"/>
          <w:lang w:val="en-US"/>
        </w:rPr>
        <w:t>pembelajaran</w:t>
      </w:r>
      <w:proofErr w:type="spellEnd"/>
      <w:r w:rsidRPr="00156B96">
        <w:rPr>
          <w:rFonts w:eastAsia="Cambria"/>
          <w:lang w:val="en-US"/>
        </w:rPr>
        <w:t xml:space="preserve"> </w:t>
      </w:r>
      <w:proofErr w:type="spellStart"/>
      <w:r w:rsidRPr="00156B96">
        <w:rPr>
          <w:rFonts w:eastAsia="Cambria"/>
          <w:lang w:val="en-US"/>
        </w:rPr>
        <w:t>berbasis</w:t>
      </w:r>
      <w:proofErr w:type="spellEnd"/>
      <w:r w:rsidRPr="00156B96">
        <w:rPr>
          <w:rFonts w:eastAsia="Cambria"/>
          <w:lang w:val="en-US"/>
        </w:rPr>
        <w:t xml:space="preserve"> </w:t>
      </w:r>
      <w:proofErr w:type="spellStart"/>
      <w:r w:rsidRPr="00156B96">
        <w:rPr>
          <w:rFonts w:eastAsia="Cambria"/>
          <w:lang w:val="en-US"/>
        </w:rPr>
        <w:t>bermain</w:t>
      </w:r>
      <w:proofErr w:type="spellEnd"/>
      <w:r w:rsidRPr="00156B96">
        <w:rPr>
          <w:rFonts w:eastAsia="Cambria"/>
          <w:lang w:val="en-US"/>
        </w:rPr>
        <w:t>.</w:t>
      </w:r>
    </w:p>
    <w:p w14:paraId="49348CEF" w14:textId="77777777" w:rsidR="00156B96" w:rsidRPr="00156B96" w:rsidRDefault="00156B96" w:rsidP="00156B96">
      <w:pPr>
        <w:pStyle w:val="08BodyArticle"/>
        <w:spacing w:line="360" w:lineRule="auto"/>
        <w:ind w:left="274" w:firstLine="446"/>
        <w:rPr>
          <w:rFonts w:eastAsia="Cambria"/>
          <w:lang w:val="en-US"/>
        </w:rPr>
      </w:pPr>
    </w:p>
    <w:p w14:paraId="000F8552" w14:textId="77777777" w:rsidR="00156B96" w:rsidRPr="00156B96" w:rsidRDefault="00156B96" w:rsidP="00156B96">
      <w:pPr>
        <w:pStyle w:val="08BodyArticle"/>
        <w:spacing w:line="360" w:lineRule="auto"/>
        <w:ind w:left="274" w:firstLine="446"/>
        <w:rPr>
          <w:rFonts w:eastAsia="Cambria"/>
          <w:lang w:val="en-US"/>
        </w:rPr>
      </w:pPr>
      <w:r w:rsidRPr="00156B96">
        <w:rPr>
          <w:rFonts w:eastAsia="Cambria"/>
          <w:lang w:val="en-US"/>
        </w:rPr>
        <w:t xml:space="preserve">Teknik </w:t>
      </w:r>
      <w:proofErr w:type="spellStart"/>
      <w:r w:rsidRPr="00156B96">
        <w:rPr>
          <w:rFonts w:eastAsia="Cambria"/>
          <w:lang w:val="en-US"/>
        </w:rPr>
        <w:t>pengumpulan</w:t>
      </w:r>
      <w:proofErr w:type="spellEnd"/>
      <w:r w:rsidRPr="00156B96">
        <w:rPr>
          <w:rFonts w:eastAsia="Cambria"/>
          <w:lang w:val="en-US"/>
        </w:rPr>
        <w:t xml:space="preserve"> data </w:t>
      </w:r>
      <w:proofErr w:type="spellStart"/>
      <w:r w:rsidRPr="00156B96">
        <w:rPr>
          <w:rFonts w:eastAsia="Cambria"/>
          <w:lang w:val="en-US"/>
        </w:rPr>
        <w:t>meliputi</w:t>
      </w:r>
      <w:proofErr w:type="spellEnd"/>
      <w:r w:rsidRPr="00156B96">
        <w:rPr>
          <w:rFonts w:eastAsia="Cambria"/>
          <w:lang w:val="en-US"/>
        </w:rPr>
        <w:t xml:space="preserve"> </w:t>
      </w:r>
      <w:proofErr w:type="spellStart"/>
      <w:r w:rsidRPr="00156B96">
        <w:rPr>
          <w:rFonts w:eastAsia="Cambria"/>
          <w:lang w:val="en-US"/>
        </w:rPr>
        <w:t>observasi</w:t>
      </w:r>
      <w:proofErr w:type="spellEnd"/>
      <w:r w:rsidRPr="00156B96">
        <w:rPr>
          <w:rFonts w:eastAsia="Cambria"/>
          <w:lang w:val="en-US"/>
        </w:rPr>
        <w:t xml:space="preserve"> </w:t>
      </w:r>
      <w:proofErr w:type="spellStart"/>
      <w:r w:rsidRPr="00156B96">
        <w:rPr>
          <w:rFonts w:eastAsia="Cambria"/>
          <w:lang w:val="en-US"/>
        </w:rPr>
        <w:t>kegiatan</w:t>
      </w:r>
      <w:proofErr w:type="spellEnd"/>
      <w:r w:rsidRPr="00156B96">
        <w:rPr>
          <w:rFonts w:eastAsia="Cambria"/>
          <w:lang w:val="en-US"/>
        </w:rPr>
        <w:t xml:space="preserve"> </w:t>
      </w:r>
      <w:proofErr w:type="spellStart"/>
      <w:r w:rsidRPr="00156B96">
        <w:rPr>
          <w:rFonts w:eastAsia="Cambria"/>
          <w:lang w:val="en-US"/>
        </w:rPr>
        <w:t>bermain</w:t>
      </w:r>
      <w:proofErr w:type="spellEnd"/>
      <w:r w:rsidRPr="00156B96">
        <w:rPr>
          <w:rFonts w:eastAsia="Cambria"/>
          <w:lang w:val="en-US"/>
        </w:rPr>
        <w:t xml:space="preserve">, </w:t>
      </w:r>
      <w:proofErr w:type="spellStart"/>
      <w:r w:rsidRPr="00156B96">
        <w:rPr>
          <w:rFonts w:eastAsia="Cambria"/>
          <w:lang w:val="en-US"/>
        </w:rPr>
        <w:t>wawancara</w:t>
      </w:r>
      <w:proofErr w:type="spellEnd"/>
      <w:r w:rsidRPr="00156B96">
        <w:rPr>
          <w:rFonts w:eastAsia="Cambria"/>
          <w:lang w:val="en-US"/>
        </w:rPr>
        <w:t xml:space="preserve"> </w:t>
      </w:r>
      <w:proofErr w:type="spellStart"/>
      <w:r w:rsidRPr="00156B96">
        <w:rPr>
          <w:rFonts w:eastAsia="Cambria"/>
          <w:lang w:val="en-US"/>
        </w:rPr>
        <w:t>dengan</w:t>
      </w:r>
      <w:proofErr w:type="spellEnd"/>
      <w:r w:rsidRPr="00156B96">
        <w:rPr>
          <w:rFonts w:eastAsia="Cambria"/>
          <w:lang w:val="en-US"/>
        </w:rPr>
        <w:t xml:space="preserve"> guru, dan </w:t>
      </w:r>
      <w:proofErr w:type="spellStart"/>
      <w:r w:rsidRPr="00156B96">
        <w:rPr>
          <w:rFonts w:eastAsia="Cambria"/>
          <w:lang w:val="en-US"/>
        </w:rPr>
        <w:t>dokumentasi</w:t>
      </w:r>
      <w:proofErr w:type="spellEnd"/>
      <w:r w:rsidRPr="00156B96">
        <w:rPr>
          <w:rFonts w:eastAsia="Cambria"/>
          <w:lang w:val="en-US"/>
        </w:rPr>
        <w:t xml:space="preserve"> </w:t>
      </w:r>
      <w:proofErr w:type="spellStart"/>
      <w:r w:rsidRPr="00156B96">
        <w:rPr>
          <w:rFonts w:eastAsia="Cambria"/>
          <w:lang w:val="en-US"/>
        </w:rPr>
        <w:t>aktivitas</w:t>
      </w:r>
      <w:proofErr w:type="spellEnd"/>
      <w:r w:rsidRPr="00156B96">
        <w:rPr>
          <w:rFonts w:eastAsia="Cambria"/>
          <w:lang w:val="en-US"/>
        </w:rPr>
        <w:t xml:space="preserve"> </w:t>
      </w:r>
      <w:proofErr w:type="spellStart"/>
      <w:r w:rsidRPr="00156B96">
        <w:rPr>
          <w:rFonts w:eastAsia="Cambria"/>
          <w:lang w:val="en-US"/>
        </w:rPr>
        <w:t>anak</w:t>
      </w:r>
      <w:proofErr w:type="spellEnd"/>
      <w:r w:rsidRPr="00156B96">
        <w:rPr>
          <w:rFonts w:eastAsia="Cambria"/>
          <w:lang w:val="en-US"/>
        </w:rPr>
        <w:t xml:space="preserve">. </w:t>
      </w:r>
      <w:proofErr w:type="spellStart"/>
      <w:r w:rsidRPr="00156B96">
        <w:rPr>
          <w:rFonts w:eastAsia="Cambria"/>
          <w:lang w:val="en-US"/>
        </w:rPr>
        <w:t>Instrumen</w:t>
      </w:r>
      <w:proofErr w:type="spellEnd"/>
      <w:r w:rsidRPr="00156B96">
        <w:rPr>
          <w:rFonts w:eastAsia="Cambria"/>
          <w:lang w:val="en-US"/>
        </w:rPr>
        <w:t xml:space="preserve"> yang </w:t>
      </w:r>
      <w:proofErr w:type="spellStart"/>
      <w:r w:rsidRPr="00156B96">
        <w:rPr>
          <w:rFonts w:eastAsia="Cambria"/>
          <w:lang w:val="en-US"/>
        </w:rPr>
        <w:t>digunakan</w:t>
      </w:r>
      <w:proofErr w:type="spellEnd"/>
      <w:r w:rsidRPr="00156B96">
        <w:rPr>
          <w:rFonts w:eastAsia="Cambria"/>
          <w:lang w:val="en-US"/>
        </w:rPr>
        <w:t xml:space="preserve"> </w:t>
      </w:r>
      <w:proofErr w:type="spellStart"/>
      <w:r w:rsidRPr="00156B96">
        <w:rPr>
          <w:rFonts w:eastAsia="Cambria"/>
          <w:lang w:val="en-US"/>
        </w:rPr>
        <w:t>adalah</w:t>
      </w:r>
      <w:proofErr w:type="spellEnd"/>
      <w:r w:rsidRPr="00156B96">
        <w:rPr>
          <w:rFonts w:eastAsia="Cambria"/>
          <w:lang w:val="en-US"/>
        </w:rPr>
        <w:t xml:space="preserve"> </w:t>
      </w:r>
      <w:proofErr w:type="spellStart"/>
      <w:r w:rsidRPr="00156B96">
        <w:rPr>
          <w:rFonts w:eastAsia="Cambria"/>
          <w:lang w:val="en-US"/>
        </w:rPr>
        <w:t>lembar</w:t>
      </w:r>
      <w:proofErr w:type="spellEnd"/>
      <w:r w:rsidRPr="00156B96">
        <w:rPr>
          <w:rFonts w:eastAsia="Cambria"/>
          <w:lang w:val="en-US"/>
        </w:rPr>
        <w:t xml:space="preserve"> </w:t>
      </w:r>
      <w:proofErr w:type="spellStart"/>
      <w:r w:rsidRPr="00156B96">
        <w:rPr>
          <w:rFonts w:eastAsia="Cambria"/>
          <w:lang w:val="en-US"/>
        </w:rPr>
        <w:t>observasi</w:t>
      </w:r>
      <w:proofErr w:type="spellEnd"/>
      <w:r w:rsidRPr="00156B96">
        <w:rPr>
          <w:rFonts w:eastAsia="Cambria"/>
          <w:lang w:val="en-US"/>
        </w:rPr>
        <w:t xml:space="preserve"> </w:t>
      </w:r>
      <w:proofErr w:type="spellStart"/>
      <w:r w:rsidRPr="00156B96">
        <w:rPr>
          <w:rFonts w:eastAsia="Cambria"/>
          <w:lang w:val="en-US"/>
        </w:rPr>
        <w:t>perilaku</w:t>
      </w:r>
      <w:proofErr w:type="spellEnd"/>
      <w:r w:rsidRPr="00156B96">
        <w:rPr>
          <w:rFonts w:eastAsia="Cambria"/>
          <w:lang w:val="en-US"/>
        </w:rPr>
        <w:t xml:space="preserve"> </w:t>
      </w:r>
      <w:proofErr w:type="spellStart"/>
      <w:r w:rsidRPr="00156B96">
        <w:rPr>
          <w:rFonts w:eastAsia="Cambria"/>
          <w:lang w:val="en-US"/>
        </w:rPr>
        <w:t>sosial</w:t>
      </w:r>
      <w:proofErr w:type="spellEnd"/>
      <w:r w:rsidRPr="00156B96">
        <w:rPr>
          <w:rFonts w:eastAsia="Cambria"/>
          <w:lang w:val="en-US"/>
        </w:rPr>
        <w:t xml:space="preserve"> </w:t>
      </w:r>
      <w:proofErr w:type="spellStart"/>
      <w:r w:rsidRPr="00156B96">
        <w:rPr>
          <w:rFonts w:eastAsia="Cambria"/>
          <w:lang w:val="en-US"/>
        </w:rPr>
        <w:t>anak</w:t>
      </w:r>
      <w:proofErr w:type="spellEnd"/>
      <w:r w:rsidRPr="00156B96">
        <w:rPr>
          <w:rFonts w:eastAsia="Cambria"/>
          <w:lang w:val="en-US"/>
        </w:rPr>
        <w:t xml:space="preserve">, </w:t>
      </w:r>
      <w:proofErr w:type="spellStart"/>
      <w:r w:rsidRPr="00156B96">
        <w:rPr>
          <w:rFonts w:eastAsia="Cambria"/>
          <w:lang w:val="en-US"/>
        </w:rPr>
        <w:t>pedoman</w:t>
      </w:r>
      <w:proofErr w:type="spellEnd"/>
      <w:r w:rsidRPr="00156B96">
        <w:rPr>
          <w:rFonts w:eastAsia="Cambria"/>
          <w:lang w:val="en-US"/>
        </w:rPr>
        <w:t xml:space="preserve"> </w:t>
      </w:r>
      <w:proofErr w:type="spellStart"/>
      <w:r w:rsidRPr="00156B96">
        <w:rPr>
          <w:rFonts w:eastAsia="Cambria"/>
          <w:lang w:val="en-US"/>
        </w:rPr>
        <w:t>wawancara</w:t>
      </w:r>
      <w:proofErr w:type="spellEnd"/>
      <w:r w:rsidRPr="00156B96">
        <w:rPr>
          <w:rFonts w:eastAsia="Cambria"/>
          <w:lang w:val="en-US"/>
        </w:rPr>
        <w:t xml:space="preserve">, </w:t>
      </w:r>
      <w:proofErr w:type="spellStart"/>
      <w:r w:rsidRPr="00156B96">
        <w:rPr>
          <w:rFonts w:eastAsia="Cambria"/>
          <w:lang w:val="en-US"/>
        </w:rPr>
        <w:t>serta</w:t>
      </w:r>
      <w:proofErr w:type="spellEnd"/>
      <w:r w:rsidRPr="00156B96">
        <w:rPr>
          <w:rFonts w:eastAsia="Cambria"/>
          <w:lang w:val="en-US"/>
        </w:rPr>
        <w:t xml:space="preserve"> </w:t>
      </w:r>
      <w:proofErr w:type="spellStart"/>
      <w:r w:rsidRPr="00156B96">
        <w:rPr>
          <w:rFonts w:eastAsia="Cambria"/>
          <w:lang w:val="en-US"/>
        </w:rPr>
        <w:t>dokumentasi</w:t>
      </w:r>
      <w:proofErr w:type="spellEnd"/>
      <w:r w:rsidRPr="00156B96">
        <w:rPr>
          <w:rFonts w:eastAsia="Cambria"/>
          <w:lang w:val="en-US"/>
        </w:rPr>
        <w:t xml:space="preserve"> </w:t>
      </w:r>
      <w:proofErr w:type="spellStart"/>
      <w:r w:rsidRPr="00156B96">
        <w:rPr>
          <w:rFonts w:eastAsia="Cambria"/>
          <w:lang w:val="en-US"/>
        </w:rPr>
        <w:t>berupa</w:t>
      </w:r>
      <w:proofErr w:type="spellEnd"/>
      <w:r w:rsidRPr="00156B96">
        <w:rPr>
          <w:rFonts w:eastAsia="Cambria"/>
          <w:lang w:val="en-US"/>
        </w:rPr>
        <w:t xml:space="preserve"> </w:t>
      </w:r>
      <w:proofErr w:type="spellStart"/>
      <w:r w:rsidRPr="00156B96">
        <w:rPr>
          <w:rFonts w:eastAsia="Cambria"/>
          <w:lang w:val="en-US"/>
        </w:rPr>
        <w:t>foto</w:t>
      </w:r>
      <w:proofErr w:type="spellEnd"/>
      <w:r w:rsidRPr="00156B96">
        <w:rPr>
          <w:rFonts w:eastAsia="Cambria"/>
          <w:lang w:val="en-US"/>
        </w:rPr>
        <w:t xml:space="preserve"> dan </w:t>
      </w:r>
      <w:proofErr w:type="spellStart"/>
      <w:r w:rsidRPr="00156B96">
        <w:rPr>
          <w:rFonts w:eastAsia="Cambria"/>
          <w:lang w:val="en-US"/>
        </w:rPr>
        <w:t>catatan</w:t>
      </w:r>
      <w:proofErr w:type="spellEnd"/>
      <w:r w:rsidRPr="00156B96">
        <w:rPr>
          <w:rFonts w:eastAsia="Cambria"/>
          <w:lang w:val="en-US"/>
        </w:rPr>
        <w:t xml:space="preserve"> guru.</w:t>
      </w:r>
    </w:p>
    <w:p w14:paraId="6E7A3BC1" w14:textId="77777777" w:rsidR="00156B96" w:rsidRPr="00156B96" w:rsidRDefault="00156B96" w:rsidP="00156B96">
      <w:pPr>
        <w:pStyle w:val="08BodyArticle"/>
        <w:spacing w:line="360" w:lineRule="auto"/>
        <w:ind w:left="274" w:firstLine="446"/>
        <w:rPr>
          <w:rFonts w:eastAsia="Cambria"/>
          <w:lang w:val="en-US"/>
        </w:rPr>
      </w:pPr>
    </w:p>
    <w:p w14:paraId="0FEE90F0" w14:textId="62535851" w:rsidR="00BD21A3" w:rsidRPr="00C643C4" w:rsidRDefault="00156B96" w:rsidP="00156B96">
      <w:pPr>
        <w:pStyle w:val="08BodyArticle"/>
        <w:spacing w:line="360" w:lineRule="auto"/>
        <w:ind w:left="274" w:firstLine="446"/>
        <w:rPr>
          <w:rFonts w:eastAsia="Cambria"/>
          <w:lang w:val="en-US"/>
        </w:rPr>
      </w:pPr>
      <w:r w:rsidRPr="00156B96">
        <w:rPr>
          <w:rFonts w:eastAsia="Cambria"/>
          <w:lang w:val="en-US"/>
        </w:rPr>
        <w:t xml:space="preserve">Data </w:t>
      </w:r>
      <w:proofErr w:type="spellStart"/>
      <w:r w:rsidRPr="00156B96">
        <w:rPr>
          <w:rFonts w:eastAsia="Cambria"/>
          <w:lang w:val="en-US"/>
        </w:rPr>
        <w:t>dianalisis</w:t>
      </w:r>
      <w:proofErr w:type="spellEnd"/>
      <w:r w:rsidRPr="00156B96">
        <w:rPr>
          <w:rFonts w:eastAsia="Cambria"/>
          <w:lang w:val="en-US"/>
        </w:rPr>
        <w:t xml:space="preserve"> </w:t>
      </w:r>
      <w:proofErr w:type="spellStart"/>
      <w:r w:rsidRPr="00156B96">
        <w:rPr>
          <w:rFonts w:eastAsia="Cambria"/>
          <w:lang w:val="en-US"/>
        </w:rPr>
        <w:t>dengan</w:t>
      </w:r>
      <w:proofErr w:type="spellEnd"/>
      <w:r w:rsidRPr="00156B96">
        <w:rPr>
          <w:rFonts w:eastAsia="Cambria"/>
          <w:lang w:val="en-US"/>
        </w:rPr>
        <w:t xml:space="preserve"> </w:t>
      </w:r>
      <w:proofErr w:type="spellStart"/>
      <w:r w:rsidRPr="00156B96">
        <w:rPr>
          <w:rFonts w:eastAsia="Cambria"/>
          <w:lang w:val="en-US"/>
        </w:rPr>
        <w:t>teknik</w:t>
      </w:r>
      <w:proofErr w:type="spellEnd"/>
      <w:r w:rsidRPr="00156B96">
        <w:rPr>
          <w:rFonts w:eastAsia="Cambria"/>
          <w:lang w:val="en-US"/>
        </w:rPr>
        <w:t xml:space="preserve"> </w:t>
      </w:r>
      <w:proofErr w:type="spellStart"/>
      <w:r w:rsidRPr="00156B96">
        <w:rPr>
          <w:rFonts w:eastAsia="Cambria"/>
          <w:lang w:val="en-US"/>
        </w:rPr>
        <w:t>analisis</w:t>
      </w:r>
      <w:proofErr w:type="spellEnd"/>
      <w:r w:rsidRPr="00156B96">
        <w:rPr>
          <w:rFonts w:eastAsia="Cambria"/>
          <w:lang w:val="en-US"/>
        </w:rPr>
        <w:t xml:space="preserve"> </w:t>
      </w:r>
      <w:proofErr w:type="spellStart"/>
      <w:r w:rsidRPr="00156B96">
        <w:rPr>
          <w:rFonts w:eastAsia="Cambria"/>
          <w:lang w:val="en-US"/>
        </w:rPr>
        <w:t>tematik</w:t>
      </w:r>
      <w:proofErr w:type="spellEnd"/>
      <w:r w:rsidRPr="00156B96">
        <w:rPr>
          <w:rFonts w:eastAsia="Cambria"/>
          <w:lang w:val="en-US"/>
        </w:rPr>
        <w:t xml:space="preserve"> Miles &amp; Huberman (1994), </w:t>
      </w:r>
      <w:proofErr w:type="spellStart"/>
      <w:r w:rsidRPr="00156B96">
        <w:rPr>
          <w:rFonts w:eastAsia="Cambria"/>
          <w:lang w:val="en-US"/>
        </w:rPr>
        <w:t>yaitu</w:t>
      </w:r>
      <w:proofErr w:type="spellEnd"/>
      <w:r w:rsidRPr="00156B96">
        <w:rPr>
          <w:rFonts w:eastAsia="Cambria"/>
          <w:lang w:val="en-US"/>
        </w:rPr>
        <w:t xml:space="preserve"> </w:t>
      </w:r>
      <w:proofErr w:type="spellStart"/>
      <w:r w:rsidRPr="00156B96">
        <w:rPr>
          <w:rFonts w:eastAsia="Cambria"/>
          <w:lang w:val="en-US"/>
        </w:rPr>
        <w:t>reduksi</w:t>
      </w:r>
      <w:proofErr w:type="spellEnd"/>
      <w:r w:rsidRPr="00156B96">
        <w:rPr>
          <w:rFonts w:eastAsia="Cambria"/>
          <w:lang w:val="en-US"/>
        </w:rPr>
        <w:t xml:space="preserve"> data, </w:t>
      </w:r>
      <w:proofErr w:type="spellStart"/>
      <w:r w:rsidRPr="00156B96">
        <w:rPr>
          <w:rFonts w:eastAsia="Cambria"/>
          <w:lang w:val="en-US"/>
        </w:rPr>
        <w:t>penyajian</w:t>
      </w:r>
      <w:proofErr w:type="spellEnd"/>
      <w:r w:rsidRPr="00156B96">
        <w:rPr>
          <w:rFonts w:eastAsia="Cambria"/>
          <w:lang w:val="en-US"/>
        </w:rPr>
        <w:t xml:space="preserve"> data, dan </w:t>
      </w:r>
      <w:proofErr w:type="spellStart"/>
      <w:r w:rsidRPr="00156B96">
        <w:rPr>
          <w:rFonts w:eastAsia="Cambria"/>
          <w:lang w:val="en-US"/>
        </w:rPr>
        <w:t>penarikan</w:t>
      </w:r>
      <w:proofErr w:type="spellEnd"/>
      <w:r w:rsidRPr="00156B96">
        <w:rPr>
          <w:rFonts w:eastAsia="Cambria"/>
          <w:lang w:val="en-US"/>
        </w:rPr>
        <w:t xml:space="preserve"> </w:t>
      </w:r>
      <w:proofErr w:type="spellStart"/>
      <w:r w:rsidRPr="00156B96">
        <w:rPr>
          <w:rFonts w:eastAsia="Cambria"/>
          <w:lang w:val="en-US"/>
        </w:rPr>
        <w:t>kesimpulan</w:t>
      </w:r>
      <w:proofErr w:type="spellEnd"/>
      <w:r w:rsidRPr="00156B96">
        <w:rPr>
          <w:rFonts w:eastAsia="Cambria"/>
          <w:lang w:val="en-US"/>
        </w:rPr>
        <w:t>.</w:t>
      </w:r>
    </w:p>
    <w:p w14:paraId="4A002208" w14:textId="1056AA39" w:rsidR="00E97A72" w:rsidRPr="002D5760" w:rsidRDefault="00857185" w:rsidP="000B521B">
      <w:pPr>
        <w:pStyle w:val="07HEADA"/>
        <w:spacing w:before="0" w:after="0" w:line="360" w:lineRule="auto"/>
        <w:ind w:left="270" w:hanging="270"/>
        <w:rPr>
          <w:lang w:val="en-ID"/>
        </w:rPr>
      </w:pPr>
      <w:r>
        <w:t xml:space="preserve">RESULTS </w:t>
      </w:r>
    </w:p>
    <w:p w14:paraId="444D3932" w14:textId="35EBEB62" w:rsidR="00156B96" w:rsidRPr="00156B96" w:rsidRDefault="00156B96" w:rsidP="00156B96">
      <w:pPr>
        <w:pStyle w:val="08BodyArticle"/>
        <w:spacing w:line="360" w:lineRule="auto"/>
        <w:ind w:left="360" w:firstLine="360"/>
        <w:rPr>
          <w:rFonts w:eastAsia="Calibri"/>
          <w:spacing w:val="0"/>
          <w:sz w:val="22"/>
          <w:szCs w:val="24"/>
          <w:lang w:val="en-US"/>
        </w:rPr>
      </w:pPr>
      <w:proofErr w:type="spellStart"/>
      <w:r w:rsidRPr="00156B96">
        <w:rPr>
          <w:rFonts w:eastAsia="Calibri"/>
          <w:spacing w:val="0"/>
          <w:sz w:val="22"/>
          <w:szCs w:val="24"/>
          <w:lang w:val="en-US"/>
        </w:rPr>
        <w:t>Kegiatan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bermain</w:t>
      </w:r>
      <w:proofErr w:type="spellEnd"/>
      <w:r w:rsidRPr="00156B96">
        <w:rPr>
          <w:rFonts w:eastAsia="Calibri"/>
          <w:spacing w:val="0"/>
          <w:sz w:val="22"/>
          <w:szCs w:val="24"/>
          <w:lang w:val="en-US"/>
        </w:rPr>
        <w:t xml:space="preserve"> di PAUD A </w:t>
      </w:r>
      <w:proofErr w:type="spellStart"/>
      <w:r w:rsidRPr="00156B96">
        <w:rPr>
          <w:rFonts w:eastAsia="Calibri"/>
          <w:spacing w:val="0"/>
          <w:sz w:val="22"/>
          <w:szCs w:val="24"/>
          <w:lang w:val="en-US"/>
        </w:rPr>
        <w:t>didesain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dalam</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bentuk</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bermain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peran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seperti</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dokter-pasien</w:t>
      </w:r>
      <w:proofErr w:type="spellEnd"/>
      <w:r w:rsidRPr="00156B96">
        <w:rPr>
          <w:rFonts w:eastAsia="Calibri"/>
          <w:spacing w:val="0"/>
          <w:sz w:val="22"/>
          <w:szCs w:val="24"/>
          <w:lang w:val="en-US"/>
        </w:rPr>
        <w:t>, pasar-</w:t>
      </w:r>
      <w:proofErr w:type="spellStart"/>
      <w:r w:rsidRPr="00156B96">
        <w:rPr>
          <w:rFonts w:eastAsia="Calibri"/>
          <w:spacing w:val="0"/>
          <w:sz w:val="22"/>
          <w:szCs w:val="24"/>
          <w:lang w:val="en-US"/>
        </w:rPr>
        <w:t>pasaran</w:t>
      </w:r>
      <w:proofErr w:type="spellEnd"/>
      <w:r w:rsidRPr="00156B96">
        <w:rPr>
          <w:rFonts w:eastAsia="Calibri"/>
          <w:spacing w:val="0"/>
          <w:sz w:val="22"/>
          <w:szCs w:val="24"/>
          <w:lang w:val="en-US"/>
        </w:rPr>
        <w:t xml:space="preserve">, dan </w:t>
      </w:r>
      <w:proofErr w:type="spellStart"/>
      <w:r w:rsidRPr="00156B96">
        <w:rPr>
          <w:rFonts w:eastAsia="Calibri"/>
          <w:spacing w:val="0"/>
          <w:sz w:val="22"/>
          <w:szCs w:val="24"/>
          <w:lang w:val="en-US"/>
        </w:rPr>
        <w:t>sekolah-sekolahan</w:t>
      </w:r>
      <w:proofErr w:type="spellEnd"/>
      <w:r w:rsidRPr="00156B96">
        <w:rPr>
          <w:rFonts w:eastAsia="Calibri"/>
          <w:spacing w:val="0"/>
          <w:sz w:val="22"/>
          <w:szCs w:val="24"/>
          <w:lang w:val="en-US"/>
        </w:rPr>
        <w:t xml:space="preserve">. Anak </w:t>
      </w:r>
      <w:proofErr w:type="spellStart"/>
      <w:r w:rsidRPr="00156B96">
        <w:rPr>
          <w:rFonts w:eastAsia="Calibri"/>
          <w:spacing w:val="0"/>
          <w:sz w:val="22"/>
          <w:szCs w:val="24"/>
          <w:lang w:val="en-US"/>
        </w:rPr>
        <w:t>tampak</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aktif</w:t>
      </w:r>
      <w:proofErr w:type="spellEnd"/>
      <w:r w:rsidRPr="00156B96">
        <w:rPr>
          <w:rFonts w:eastAsia="Calibri"/>
          <w:spacing w:val="0"/>
          <w:sz w:val="22"/>
          <w:szCs w:val="24"/>
          <w:lang w:val="en-US"/>
        </w:rPr>
        <w:t xml:space="preserve"> dan </w:t>
      </w:r>
      <w:proofErr w:type="spellStart"/>
      <w:r w:rsidRPr="00156B96">
        <w:rPr>
          <w:rFonts w:eastAsia="Calibri"/>
          <w:spacing w:val="0"/>
          <w:sz w:val="22"/>
          <w:szCs w:val="24"/>
          <w:lang w:val="en-US"/>
        </w:rPr>
        <w:t>antusias</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memainkan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peran</w:t>
      </w:r>
      <w:proofErr w:type="spellEnd"/>
      <w:r w:rsidRPr="00156B96">
        <w:rPr>
          <w:rFonts w:eastAsia="Calibri"/>
          <w:spacing w:val="0"/>
          <w:sz w:val="22"/>
          <w:szCs w:val="24"/>
          <w:lang w:val="en-US"/>
        </w:rPr>
        <w:t xml:space="preserve"> masing-masing, </w:t>
      </w:r>
      <w:proofErr w:type="spellStart"/>
      <w:r w:rsidRPr="00156B96">
        <w:rPr>
          <w:rFonts w:eastAsia="Calibri"/>
          <w:spacing w:val="0"/>
          <w:sz w:val="22"/>
          <w:szCs w:val="24"/>
          <w:lang w:val="en-US"/>
        </w:rPr>
        <w:t>serta</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saling</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berinteraksi</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untuk</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menyelesaikan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permainan</w:t>
      </w:r>
      <w:proofErr w:type="spellEnd"/>
      <w:r w:rsidRPr="00156B96">
        <w:rPr>
          <w:rFonts w:eastAsia="Calibri"/>
          <w:spacing w:val="0"/>
          <w:sz w:val="22"/>
          <w:szCs w:val="24"/>
          <w:lang w:val="en-US"/>
        </w:rPr>
        <w:t>.</w:t>
      </w:r>
    </w:p>
    <w:p w14:paraId="61981971" w14:textId="77777777" w:rsidR="00156B96" w:rsidRPr="00156B96" w:rsidRDefault="00156B96" w:rsidP="00156B96">
      <w:pPr>
        <w:pStyle w:val="08BodyArticle"/>
        <w:spacing w:line="360" w:lineRule="auto"/>
        <w:ind w:left="360" w:firstLine="360"/>
        <w:rPr>
          <w:rFonts w:eastAsia="Calibri"/>
          <w:spacing w:val="0"/>
          <w:sz w:val="22"/>
          <w:szCs w:val="24"/>
          <w:lang w:val="en-US"/>
        </w:rPr>
      </w:pPr>
    </w:p>
    <w:p w14:paraId="2314DB92" w14:textId="6B2CEF79" w:rsidR="00156B96" w:rsidRPr="00156B96" w:rsidRDefault="00156B96" w:rsidP="00156B96">
      <w:pPr>
        <w:pStyle w:val="08BodyArticle"/>
        <w:spacing w:line="360" w:lineRule="auto"/>
        <w:ind w:left="360" w:firstLine="360"/>
        <w:rPr>
          <w:rFonts w:eastAsia="Calibri"/>
          <w:spacing w:val="0"/>
          <w:sz w:val="22"/>
          <w:szCs w:val="24"/>
          <w:lang w:val="en-US"/>
        </w:rPr>
      </w:pPr>
      <w:r w:rsidRPr="00156B96">
        <w:rPr>
          <w:rFonts w:eastAsia="Calibri"/>
          <w:spacing w:val="0"/>
          <w:sz w:val="22"/>
          <w:szCs w:val="24"/>
          <w:lang w:val="en-US"/>
        </w:rPr>
        <w:t xml:space="preserve">Di PAUD B, </w:t>
      </w:r>
      <w:proofErr w:type="spellStart"/>
      <w:r w:rsidRPr="00156B96">
        <w:rPr>
          <w:rFonts w:eastAsia="Calibri"/>
          <w:spacing w:val="0"/>
          <w:sz w:val="22"/>
          <w:szCs w:val="24"/>
          <w:lang w:val="en-US"/>
        </w:rPr>
        <w:t>kegiatan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bermain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dilakukan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dalam</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bentuk</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bermain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konstruktif</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seperti</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membangun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menara</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balok</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menyusun</w:t>
      </w:r>
      <w:proofErr w:type="spellEnd"/>
      <w:r w:rsidRPr="00156B96">
        <w:rPr>
          <w:rFonts w:eastAsia="Calibri"/>
          <w:spacing w:val="0"/>
          <w:sz w:val="22"/>
          <w:szCs w:val="24"/>
          <w:lang w:val="en-US"/>
        </w:rPr>
        <w:t xml:space="preserve"> puzzle, dan </w:t>
      </w:r>
      <w:proofErr w:type="spellStart"/>
      <w:r w:rsidRPr="00156B96">
        <w:rPr>
          <w:rFonts w:eastAsia="Calibri"/>
          <w:spacing w:val="0"/>
          <w:sz w:val="22"/>
          <w:szCs w:val="24"/>
          <w:lang w:val="en-US"/>
        </w:rPr>
        <w:t>membuat</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bentuk</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dari</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plastisin</w:t>
      </w:r>
      <w:proofErr w:type="spellEnd"/>
      <w:r w:rsidRPr="00156B96">
        <w:rPr>
          <w:rFonts w:eastAsia="Calibri"/>
          <w:spacing w:val="0"/>
          <w:sz w:val="22"/>
          <w:szCs w:val="24"/>
          <w:lang w:val="en-US"/>
        </w:rPr>
        <w:t xml:space="preserve">. Anak </w:t>
      </w:r>
      <w:proofErr w:type="spellStart"/>
      <w:r w:rsidRPr="00156B96">
        <w:rPr>
          <w:rFonts w:eastAsia="Calibri"/>
          <w:spacing w:val="0"/>
          <w:sz w:val="22"/>
          <w:szCs w:val="24"/>
          <w:lang w:val="en-US"/>
        </w:rPr>
        <w:t>tampak</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bekerja</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sama</w:t>
      </w:r>
      <w:proofErr w:type="spellEnd"/>
      <w:r w:rsidRPr="00156B96">
        <w:rPr>
          <w:rFonts w:eastAsia="Calibri"/>
          <w:spacing w:val="0"/>
          <w:sz w:val="22"/>
          <w:szCs w:val="24"/>
          <w:lang w:val="en-US"/>
        </w:rPr>
        <w:t xml:space="preserve"> dan </w:t>
      </w:r>
      <w:proofErr w:type="spellStart"/>
      <w:r w:rsidRPr="00156B96">
        <w:rPr>
          <w:rFonts w:eastAsia="Calibri"/>
          <w:spacing w:val="0"/>
          <w:sz w:val="22"/>
          <w:szCs w:val="24"/>
          <w:lang w:val="en-US"/>
        </w:rPr>
        <w:t>saling</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membantu</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dalam</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menyelesaikan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proyek</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kecil</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tersebut</w:t>
      </w:r>
      <w:proofErr w:type="spellEnd"/>
      <w:r w:rsidRPr="00156B96">
        <w:rPr>
          <w:rFonts w:eastAsia="Calibri"/>
          <w:spacing w:val="0"/>
          <w:sz w:val="22"/>
          <w:szCs w:val="24"/>
          <w:lang w:val="en-US"/>
        </w:rPr>
        <w:t>.</w:t>
      </w:r>
    </w:p>
    <w:p w14:paraId="72382982" w14:textId="77777777" w:rsidR="00156B96" w:rsidRPr="00156B96" w:rsidRDefault="00156B96" w:rsidP="00156B96">
      <w:pPr>
        <w:pStyle w:val="08BodyArticle"/>
        <w:spacing w:line="360" w:lineRule="auto"/>
        <w:ind w:left="360" w:firstLine="360"/>
        <w:rPr>
          <w:rFonts w:eastAsia="Calibri"/>
          <w:spacing w:val="0"/>
          <w:sz w:val="22"/>
          <w:szCs w:val="24"/>
          <w:lang w:val="en-US"/>
        </w:rPr>
      </w:pPr>
    </w:p>
    <w:p w14:paraId="6F9D4647" w14:textId="34F9B8A2" w:rsidR="00156B96" w:rsidRPr="00156B96" w:rsidRDefault="00156B96" w:rsidP="00156B96">
      <w:pPr>
        <w:pStyle w:val="08BodyArticle"/>
        <w:spacing w:line="360" w:lineRule="auto"/>
        <w:ind w:left="360" w:firstLine="360"/>
        <w:rPr>
          <w:rFonts w:eastAsia="Calibri"/>
          <w:spacing w:val="0"/>
          <w:sz w:val="22"/>
          <w:szCs w:val="24"/>
          <w:lang w:val="en-US"/>
        </w:rPr>
      </w:pPr>
      <w:r w:rsidRPr="00156B96">
        <w:rPr>
          <w:rFonts w:eastAsia="Calibri"/>
          <w:spacing w:val="0"/>
          <w:sz w:val="22"/>
          <w:szCs w:val="24"/>
          <w:lang w:val="en-US"/>
        </w:rPr>
        <w:t xml:space="preserve">Hasil </w:t>
      </w:r>
      <w:proofErr w:type="spellStart"/>
      <w:r w:rsidRPr="00156B96">
        <w:rPr>
          <w:rFonts w:eastAsia="Calibri"/>
          <w:spacing w:val="0"/>
          <w:sz w:val="22"/>
          <w:szCs w:val="24"/>
          <w:lang w:val="en-US"/>
        </w:rPr>
        <w:t>observasi</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menunjukkan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bahwa</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anak</w:t>
      </w:r>
      <w:proofErr w:type="spellEnd"/>
      <w:r w:rsidRPr="00156B96">
        <w:rPr>
          <w:rFonts w:eastAsia="Calibri"/>
          <w:spacing w:val="0"/>
          <w:sz w:val="22"/>
          <w:szCs w:val="24"/>
          <w:lang w:val="en-US"/>
        </w:rPr>
        <w:t xml:space="preserve"> yang </w:t>
      </w:r>
      <w:proofErr w:type="spellStart"/>
      <w:r w:rsidRPr="00156B96">
        <w:rPr>
          <w:rFonts w:eastAsia="Calibri"/>
          <w:spacing w:val="0"/>
          <w:sz w:val="22"/>
          <w:szCs w:val="24"/>
          <w:lang w:val="en-US"/>
        </w:rPr>
        <w:t>terlibat</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aktif</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dalam</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permainan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menunjukkan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peningkatan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kemampuan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sosial</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seperti</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bersabar</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menunggu</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giliran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berkomunikasi</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dengan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teman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serta</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menyelesaikan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konflik</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kecil</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secara</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mandiri</w:t>
      </w:r>
      <w:proofErr w:type="spellEnd"/>
      <w:r w:rsidRPr="00156B96">
        <w:rPr>
          <w:rFonts w:eastAsia="Calibri"/>
          <w:spacing w:val="0"/>
          <w:sz w:val="22"/>
          <w:szCs w:val="24"/>
          <w:lang w:val="en-US"/>
        </w:rPr>
        <w:t>.</w:t>
      </w:r>
    </w:p>
    <w:p w14:paraId="7F9DFAEA" w14:textId="77777777" w:rsidR="00156B96" w:rsidRPr="00156B96" w:rsidRDefault="00156B96" w:rsidP="00156B96">
      <w:pPr>
        <w:pStyle w:val="08BodyArticle"/>
        <w:spacing w:line="360" w:lineRule="auto"/>
        <w:ind w:left="360" w:firstLine="360"/>
        <w:rPr>
          <w:rFonts w:eastAsia="Calibri"/>
          <w:spacing w:val="0"/>
          <w:sz w:val="22"/>
          <w:szCs w:val="24"/>
          <w:lang w:val="en-US"/>
        </w:rPr>
      </w:pPr>
    </w:p>
    <w:p w14:paraId="6AAFDD37" w14:textId="01264A36" w:rsidR="00156B96" w:rsidRPr="00156B96" w:rsidRDefault="00156B96" w:rsidP="00156B96">
      <w:pPr>
        <w:pStyle w:val="08BodyArticle"/>
        <w:spacing w:line="360" w:lineRule="auto"/>
        <w:ind w:left="360" w:firstLine="360"/>
        <w:rPr>
          <w:rFonts w:eastAsia="Calibri"/>
          <w:spacing w:val="0"/>
          <w:sz w:val="22"/>
          <w:szCs w:val="24"/>
          <w:lang w:val="en-US"/>
        </w:rPr>
      </w:pPr>
      <w:proofErr w:type="spellStart"/>
      <w:r w:rsidRPr="00156B96">
        <w:rPr>
          <w:rFonts w:eastAsia="Calibri"/>
          <w:spacing w:val="0"/>
          <w:sz w:val="22"/>
          <w:szCs w:val="24"/>
          <w:lang w:val="en-US"/>
        </w:rPr>
        <w:t>Wawancara</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dengan</w:t>
      </w:r>
      <w:proofErr w:type="spellEnd"/>
      <w:r w:rsidRPr="00156B96">
        <w:rPr>
          <w:rFonts w:eastAsia="Calibri"/>
          <w:spacing w:val="0"/>
          <w:sz w:val="22"/>
          <w:szCs w:val="24"/>
          <w:lang w:val="en-US"/>
        </w:rPr>
        <w:t xml:space="preserve"> guru </w:t>
      </w:r>
      <w:proofErr w:type="spellStart"/>
      <w:r w:rsidRPr="00156B96">
        <w:rPr>
          <w:rFonts w:eastAsia="Calibri"/>
          <w:spacing w:val="0"/>
          <w:sz w:val="22"/>
          <w:szCs w:val="24"/>
          <w:lang w:val="en-US"/>
        </w:rPr>
        <w:t>menunjukkan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bahwa</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mereka</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merancang</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permainan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sesuai</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dengan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tema</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pembelajaran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mingguan</w:t>
      </w:r>
      <w:proofErr w:type="spellEnd"/>
      <w:r w:rsidRPr="00156B96">
        <w:rPr>
          <w:rFonts w:eastAsia="Calibri"/>
          <w:spacing w:val="0"/>
          <w:sz w:val="22"/>
          <w:szCs w:val="24"/>
          <w:lang w:val="en-US"/>
        </w:rPr>
        <w:t xml:space="preserve"> dan </w:t>
      </w:r>
      <w:proofErr w:type="spellStart"/>
      <w:r w:rsidRPr="00156B96">
        <w:rPr>
          <w:rFonts w:eastAsia="Calibri"/>
          <w:spacing w:val="0"/>
          <w:sz w:val="22"/>
          <w:szCs w:val="24"/>
          <w:lang w:val="en-US"/>
        </w:rPr>
        <w:t>memperhatikan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aspek</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perkembangan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sosial</w:t>
      </w:r>
      <w:proofErr w:type="spellEnd"/>
      <w:r w:rsidRPr="00156B96">
        <w:rPr>
          <w:rFonts w:eastAsia="Calibri"/>
          <w:spacing w:val="0"/>
          <w:sz w:val="22"/>
          <w:szCs w:val="24"/>
          <w:lang w:val="en-US"/>
        </w:rPr>
        <w:t xml:space="preserve">. Guru juga </w:t>
      </w:r>
      <w:proofErr w:type="spellStart"/>
      <w:r w:rsidRPr="00156B96">
        <w:rPr>
          <w:rFonts w:eastAsia="Calibri"/>
          <w:spacing w:val="0"/>
          <w:sz w:val="22"/>
          <w:szCs w:val="24"/>
          <w:lang w:val="en-US"/>
        </w:rPr>
        <w:t>berperan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dalam</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memberi</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arahan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sebelum</w:t>
      </w:r>
      <w:proofErr w:type="spellEnd"/>
      <w:r w:rsidRPr="00156B96">
        <w:rPr>
          <w:rFonts w:eastAsia="Calibri"/>
          <w:spacing w:val="0"/>
          <w:sz w:val="22"/>
          <w:szCs w:val="24"/>
          <w:lang w:val="en-US"/>
        </w:rPr>
        <w:t xml:space="preserve"> dan </w:t>
      </w:r>
      <w:proofErr w:type="spellStart"/>
      <w:r w:rsidRPr="00156B96">
        <w:rPr>
          <w:rFonts w:eastAsia="Calibri"/>
          <w:spacing w:val="0"/>
          <w:sz w:val="22"/>
          <w:szCs w:val="24"/>
          <w:lang w:val="en-US"/>
        </w:rPr>
        <w:t>sesudah</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bermain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refleksi</w:t>
      </w:r>
      <w:proofErr w:type="spellEnd"/>
      <w:r w:rsidRPr="00156B96">
        <w:rPr>
          <w:rFonts w:eastAsia="Calibri"/>
          <w:spacing w:val="0"/>
          <w:sz w:val="22"/>
          <w:szCs w:val="24"/>
          <w:lang w:val="en-US"/>
        </w:rPr>
        <w:t>).</w:t>
      </w:r>
    </w:p>
    <w:p w14:paraId="77C66AB5" w14:textId="77777777" w:rsidR="00156B96" w:rsidRPr="00156B96" w:rsidRDefault="00156B96" w:rsidP="00156B96">
      <w:pPr>
        <w:pStyle w:val="08BodyArticle"/>
        <w:spacing w:line="360" w:lineRule="auto"/>
        <w:ind w:left="360" w:firstLine="360"/>
        <w:rPr>
          <w:rFonts w:eastAsia="Calibri"/>
          <w:spacing w:val="0"/>
          <w:sz w:val="22"/>
          <w:szCs w:val="24"/>
          <w:lang w:val="en-US"/>
        </w:rPr>
      </w:pPr>
    </w:p>
    <w:p w14:paraId="678C92D4" w14:textId="36B1D88F" w:rsidR="00AC64F9" w:rsidRPr="00E90C11" w:rsidRDefault="00156B96" w:rsidP="00156B96">
      <w:pPr>
        <w:pStyle w:val="08BodyArticle"/>
        <w:spacing w:line="360" w:lineRule="auto"/>
        <w:ind w:left="360" w:firstLine="360"/>
        <w:rPr>
          <w:rFonts w:eastAsia="Calibri"/>
          <w:spacing w:val="0"/>
          <w:sz w:val="22"/>
          <w:szCs w:val="24"/>
          <w:lang w:val="en-US"/>
        </w:rPr>
      </w:pPr>
      <w:proofErr w:type="spellStart"/>
      <w:r w:rsidRPr="00156B96">
        <w:rPr>
          <w:rFonts w:eastAsia="Calibri"/>
          <w:spacing w:val="0"/>
          <w:sz w:val="22"/>
          <w:szCs w:val="24"/>
          <w:lang w:val="en-US"/>
        </w:rPr>
        <w:lastRenderedPageBreak/>
        <w:t>Dokumentasi</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menunjukkan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adanya</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peningkatan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partisipasi</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sosial</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anak</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dari</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minggu</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ke</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minggu</w:t>
      </w:r>
      <w:proofErr w:type="spellEnd"/>
      <w:r w:rsidRPr="00156B96">
        <w:rPr>
          <w:rFonts w:eastAsia="Calibri"/>
          <w:spacing w:val="0"/>
          <w:sz w:val="22"/>
          <w:szCs w:val="24"/>
          <w:lang w:val="en-US"/>
        </w:rPr>
        <w:t xml:space="preserve">. Anak yang </w:t>
      </w:r>
      <w:proofErr w:type="spellStart"/>
      <w:r w:rsidRPr="00156B96">
        <w:rPr>
          <w:rFonts w:eastAsia="Calibri"/>
          <w:spacing w:val="0"/>
          <w:sz w:val="22"/>
          <w:szCs w:val="24"/>
          <w:lang w:val="en-US"/>
        </w:rPr>
        <w:t>semula</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pemalu</w:t>
      </w:r>
      <w:proofErr w:type="spellEnd"/>
      <w:r w:rsidRPr="00156B96">
        <w:rPr>
          <w:rFonts w:eastAsia="Calibri"/>
          <w:spacing w:val="0"/>
          <w:sz w:val="22"/>
          <w:szCs w:val="24"/>
          <w:lang w:val="en-US"/>
        </w:rPr>
        <w:t xml:space="preserve"> dan </w:t>
      </w:r>
      <w:proofErr w:type="spellStart"/>
      <w:r w:rsidRPr="00156B96">
        <w:rPr>
          <w:rFonts w:eastAsia="Calibri"/>
          <w:spacing w:val="0"/>
          <w:sz w:val="22"/>
          <w:szCs w:val="24"/>
          <w:lang w:val="en-US"/>
        </w:rPr>
        <w:t>enggan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berinteraksi</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secara</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bertahap</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mulai</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terlibat</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aktif</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dalam</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kegiatan</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kelompok</w:t>
      </w:r>
      <w:proofErr w:type="spellEnd"/>
      <w:r w:rsidRPr="00156B96">
        <w:rPr>
          <w:rFonts w:eastAsia="Calibri"/>
          <w:spacing w:val="0"/>
          <w:sz w:val="22"/>
          <w:szCs w:val="24"/>
          <w:lang w:val="en-US"/>
        </w:rPr>
        <w:t xml:space="preserve"> </w:t>
      </w:r>
      <w:proofErr w:type="spellStart"/>
      <w:r w:rsidRPr="00156B96">
        <w:rPr>
          <w:rFonts w:eastAsia="Calibri"/>
          <w:spacing w:val="0"/>
          <w:sz w:val="22"/>
          <w:szCs w:val="24"/>
          <w:lang w:val="en-US"/>
        </w:rPr>
        <w:t>bermain</w:t>
      </w:r>
      <w:proofErr w:type="spellEnd"/>
      <w:r w:rsidRPr="00156B96">
        <w:rPr>
          <w:rFonts w:eastAsia="Calibri"/>
          <w:spacing w:val="0"/>
          <w:sz w:val="22"/>
          <w:szCs w:val="24"/>
          <w:lang w:val="en-US"/>
        </w:rPr>
        <w:t>.</w:t>
      </w:r>
    </w:p>
    <w:p w14:paraId="7F530DC1" w14:textId="78BBEFC2" w:rsidR="00B65FF3" w:rsidRDefault="00BD21A3" w:rsidP="000B521B">
      <w:pPr>
        <w:pStyle w:val="07HEADA"/>
        <w:spacing w:before="0" w:after="0" w:line="360" w:lineRule="auto"/>
        <w:ind w:left="270" w:hanging="270"/>
      </w:pPr>
      <w:r>
        <w:t>DISCUSSION</w:t>
      </w:r>
    </w:p>
    <w:p w14:paraId="316FA0A4" w14:textId="3CE8AAEC" w:rsidR="00156B96" w:rsidRPr="00156B96" w:rsidRDefault="00156B96" w:rsidP="00156B96">
      <w:pPr>
        <w:pStyle w:val="08BodyArticle"/>
        <w:spacing w:line="360" w:lineRule="auto"/>
        <w:ind w:left="270" w:firstLine="297"/>
        <w:rPr>
          <w:rFonts w:eastAsia="Cambria"/>
        </w:rPr>
      </w:pPr>
      <w:r w:rsidRPr="00156B96">
        <w:rPr>
          <w:rFonts w:eastAsia="Cambria"/>
        </w:rPr>
        <w:t>Hasil penelitian ini menguatkan pandangan bahwa bermain bukan hanya aktivitas rekreasi, melainkan bagian integral dari proses pembelajaran di PAUD. Melalui bermain, anak mengalami interaksi sosial yang bermakna dan belajar dari pengalaman nyata.</w:t>
      </w:r>
    </w:p>
    <w:p w14:paraId="22727A3D" w14:textId="77777777" w:rsidR="00156B96" w:rsidRPr="00156B96" w:rsidRDefault="00156B96" w:rsidP="00156B96">
      <w:pPr>
        <w:pStyle w:val="08BodyArticle"/>
        <w:spacing w:line="360" w:lineRule="auto"/>
        <w:ind w:left="270" w:firstLine="297"/>
        <w:rPr>
          <w:rFonts w:eastAsia="Cambria"/>
        </w:rPr>
      </w:pPr>
    </w:p>
    <w:p w14:paraId="1CC834A7" w14:textId="6A864A98" w:rsidR="00156B96" w:rsidRPr="00156B96" w:rsidRDefault="00156B96" w:rsidP="00156B96">
      <w:pPr>
        <w:pStyle w:val="08BodyArticle"/>
        <w:spacing w:line="360" w:lineRule="auto"/>
        <w:ind w:left="270" w:firstLine="297"/>
        <w:rPr>
          <w:rFonts w:eastAsia="Cambria"/>
        </w:rPr>
      </w:pPr>
      <w:r w:rsidRPr="00156B96">
        <w:rPr>
          <w:rFonts w:eastAsia="Cambria"/>
        </w:rPr>
        <w:t>Kegiatan bermain peran secara khusus membantu anak mengembangkan empati, pemahaman peran sosial, dan komunikasi interpersonal. Sementara permainan konstruktif melatih kerja sama, toleransi, dan problem solving sederhana.</w:t>
      </w:r>
    </w:p>
    <w:p w14:paraId="4798B0E0" w14:textId="77777777" w:rsidR="00156B96" w:rsidRPr="00156B96" w:rsidRDefault="00156B96" w:rsidP="00156B96">
      <w:pPr>
        <w:pStyle w:val="08BodyArticle"/>
        <w:spacing w:line="360" w:lineRule="auto"/>
        <w:ind w:left="270" w:firstLine="297"/>
        <w:rPr>
          <w:rFonts w:eastAsia="Cambria"/>
        </w:rPr>
      </w:pPr>
    </w:p>
    <w:p w14:paraId="47C662C8" w14:textId="7B0ADB26" w:rsidR="00156B96" w:rsidRPr="00156B96" w:rsidRDefault="00156B96" w:rsidP="00156B96">
      <w:pPr>
        <w:pStyle w:val="08BodyArticle"/>
        <w:spacing w:line="360" w:lineRule="auto"/>
        <w:ind w:left="270" w:firstLine="297"/>
        <w:rPr>
          <w:rFonts w:eastAsia="Cambria"/>
        </w:rPr>
      </w:pPr>
      <w:r w:rsidRPr="00156B96">
        <w:rPr>
          <w:rFonts w:eastAsia="Cambria"/>
        </w:rPr>
        <w:t>Keberhasilan pendekatan bermain dalam mengembangkan sosial anak sangat dipengaruhi oleh keterlibatan guru. Guru yang aktif memfasilitasi dan merefleksi permainan mampu mengarahkan anak untuk memahami nilai-nilai sosial secara alami.</w:t>
      </w:r>
    </w:p>
    <w:p w14:paraId="20C87198" w14:textId="77777777" w:rsidR="00156B96" w:rsidRPr="00156B96" w:rsidRDefault="00156B96" w:rsidP="00156B96">
      <w:pPr>
        <w:pStyle w:val="08BodyArticle"/>
        <w:spacing w:line="360" w:lineRule="auto"/>
        <w:ind w:left="270" w:firstLine="297"/>
        <w:rPr>
          <w:rFonts w:eastAsia="Cambria"/>
        </w:rPr>
      </w:pPr>
    </w:p>
    <w:p w14:paraId="44BA8D04" w14:textId="1F117038" w:rsidR="00156B96" w:rsidRPr="00156B96" w:rsidRDefault="00156B96" w:rsidP="00156B96">
      <w:pPr>
        <w:pStyle w:val="08BodyArticle"/>
        <w:spacing w:line="360" w:lineRule="auto"/>
        <w:ind w:left="270" w:firstLine="297"/>
        <w:rPr>
          <w:rFonts w:eastAsia="Cambria"/>
        </w:rPr>
      </w:pPr>
      <w:r w:rsidRPr="00156B96">
        <w:rPr>
          <w:rFonts w:eastAsia="Cambria"/>
        </w:rPr>
        <w:t>Temuan ini juga menunjukkan bahwa permainan yang dirancang sesuai dengan tahap perkembangan anak dan konteks lokal lebih efektif daripada permainan generik. Kreativitas guru menjadi kunci dalam menciptakan permainan yang edukatif dan kontekstual.</w:t>
      </w:r>
    </w:p>
    <w:p w14:paraId="43C0A027" w14:textId="77777777" w:rsidR="00156B96" w:rsidRPr="00156B96" w:rsidRDefault="00156B96" w:rsidP="00156B96">
      <w:pPr>
        <w:pStyle w:val="08BodyArticle"/>
        <w:spacing w:line="360" w:lineRule="auto"/>
        <w:ind w:left="270" w:firstLine="297"/>
        <w:rPr>
          <w:rFonts w:eastAsia="Cambria"/>
        </w:rPr>
      </w:pPr>
    </w:p>
    <w:p w14:paraId="4FCCDFDE" w14:textId="01B5307A" w:rsidR="00156B96" w:rsidRPr="00156B96" w:rsidRDefault="00156B96" w:rsidP="00156B96">
      <w:pPr>
        <w:pStyle w:val="08BodyArticle"/>
        <w:spacing w:line="360" w:lineRule="auto"/>
        <w:ind w:left="270" w:firstLine="297"/>
        <w:rPr>
          <w:rFonts w:eastAsia="Cambria"/>
        </w:rPr>
      </w:pPr>
      <w:r w:rsidRPr="00156B96">
        <w:rPr>
          <w:rFonts w:eastAsia="Cambria"/>
        </w:rPr>
        <w:t>Oleh karena itu, pendekatan bermain harus terus dikembangkan dan didukung dengan pelatihan guru PAUD dalam merancang pembelajaran berbasis permainan yang bermakna, khususnya dalam aspek sosial emosional.</w:t>
      </w:r>
    </w:p>
    <w:p w14:paraId="3B034645" w14:textId="6BEB0019" w:rsidR="000B521B" w:rsidRPr="00030CC0" w:rsidRDefault="000B521B" w:rsidP="00A11C28">
      <w:pPr>
        <w:pStyle w:val="08BodyArticle"/>
        <w:spacing w:line="360" w:lineRule="auto"/>
        <w:ind w:left="270" w:firstLine="297"/>
        <w:rPr>
          <w:rFonts w:eastAsia="Cambria"/>
        </w:rPr>
      </w:pPr>
    </w:p>
    <w:p w14:paraId="07AB9398" w14:textId="77777777" w:rsidR="000B521B" w:rsidRDefault="000B521B" w:rsidP="000B521B">
      <w:pPr>
        <w:pStyle w:val="07HEADA"/>
        <w:spacing w:before="0" w:after="0" w:line="360" w:lineRule="auto"/>
        <w:ind w:left="270" w:hanging="270"/>
      </w:pPr>
      <w:r>
        <w:t>CONCLUSION</w:t>
      </w:r>
    </w:p>
    <w:p w14:paraId="3F2FEA31" w14:textId="2E4B741F" w:rsidR="002E0A73" w:rsidRPr="00C643C4" w:rsidRDefault="00156B96" w:rsidP="00C643C4">
      <w:pPr>
        <w:pStyle w:val="08BodyArticle"/>
        <w:spacing w:line="360" w:lineRule="auto"/>
        <w:ind w:left="274" w:firstLine="360"/>
        <w:rPr>
          <w:rFonts w:eastAsia="Cambria"/>
          <w:lang w:val="en-US"/>
        </w:rPr>
      </w:pPr>
      <w:bookmarkStart w:id="0" w:name="_Hlk179885273"/>
      <w:r w:rsidRPr="00156B96">
        <w:rPr>
          <w:rFonts w:eastAsia="Cambria"/>
        </w:rPr>
        <w:t>Pendekatan bermain terbukti efektif dalam meningkatkan perkembangan sosial anak usia dini di lembaga PAUD. Kegiatan bermain yang terstruktur dan dipandu guru dapat mendorong anak untuk belajar bekerja sama, berkomunikasi, dan menyelesaikan konflik secara sederhana. Peran guru sangat penting dalam merancang dan memfasilitasi kegiatan bermain yang sesuai dengan tahap perkembangan anak. Penelitian ini merekomendasikan pelatihan berkelanjutan bagi guru PAUD agar mampu merancang kegiatan bermain yang mendukung aspek sosial anak secara maksimal.</w:t>
      </w:r>
    </w:p>
    <w:p w14:paraId="5A250964" w14:textId="5DD4939E" w:rsidR="00DB662E" w:rsidRPr="002E0A73" w:rsidRDefault="00857185" w:rsidP="002E0A73">
      <w:pPr>
        <w:spacing w:before="360" w:after="120" w:line="240" w:lineRule="auto"/>
        <w:rPr>
          <w:rFonts w:ascii="Cambria" w:eastAsia="Cambria" w:hAnsi="Cambria" w:cs="Cambria"/>
          <w:b/>
          <w:color w:val="000000"/>
        </w:rPr>
      </w:pPr>
      <w:r>
        <w:rPr>
          <w:rFonts w:ascii="Cambria" w:eastAsia="Cambria" w:hAnsi="Cambria" w:cs="Cambria"/>
          <w:b/>
          <w:color w:val="000000"/>
        </w:rPr>
        <w:t xml:space="preserve">REFERENCES </w:t>
      </w:r>
      <w:bookmarkEnd w:id="0"/>
    </w:p>
    <w:p w14:paraId="59B9F101" w14:textId="77777777" w:rsidR="00156B96" w:rsidRPr="00156B96" w:rsidRDefault="00156B96" w:rsidP="00156B96">
      <w:pPr>
        <w:spacing w:after="0" w:line="240" w:lineRule="auto"/>
        <w:ind w:left="630" w:hanging="630"/>
        <w:rPr>
          <w:rFonts w:ascii="Cambria" w:hAnsi="Cambria" w:cs="Times New Roman"/>
          <w:sz w:val="20"/>
          <w:szCs w:val="20"/>
          <w:lang w:val="en-ID"/>
        </w:rPr>
      </w:pPr>
      <w:r w:rsidRPr="00156B96">
        <w:rPr>
          <w:rFonts w:ascii="Cambria" w:hAnsi="Cambria" w:cs="Times New Roman"/>
          <w:sz w:val="20"/>
          <w:szCs w:val="20"/>
          <w:lang w:val="en-ID"/>
        </w:rPr>
        <w:lastRenderedPageBreak/>
        <w:t>Piaget, J. (1962). Play, Dreams and Imitation in Childhood. New York: Norton.</w:t>
      </w:r>
    </w:p>
    <w:p w14:paraId="4D5F8CAD" w14:textId="77777777" w:rsidR="00156B96" w:rsidRPr="00156B96" w:rsidRDefault="00156B96" w:rsidP="00156B96">
      <w:pPr>
        <w:spacing w:after="0" w:line="240" w:lineRule="auto"/>
        <w:ind w:left="630" w:hanging="630"/>
        <w:rPr>
          <w:rFonts w:ascii="Cambria" w:hAnsi="Cambria" w:cs="Times New Roman"/>
          <w:sz w:val="20"/>
          <w:szCs w:val="20"/>
          <w:lang w:val="en-ID"/>
        </w:rPr>
      </w:pPr>
    </w:p>
    <w:p w14:paraId="65A4B677" w14:textId="77777777" w:rsidR="00156B96" w:rsidRPr="00156B96" w:rsidRDefault="00156B96" w:rsidP="00156B96">
      <w:pPr>
        <w:spacing w:after="0" w:line="240" w:lineRule="auto"/>
        <w:ind w:left="630" w:hanging="630"/>
        <w:rPr>
          <w:rFonts w:ascii="Cambria" w:hAnsi="Cambria" w:cs="Times New Roman"/>
          <w:sz w:val="20"/>
          <w:szCs w:val="20"/>
          <w:lang w:val="en-ID"/>
        </w:rPr>
      </w:pPr>
      <w:r w:rsidRPr="00156B96">
        <w:rPr>
          <w:rFonts w:ascii="Cambria" w:hAnsi="Cambria" w:cs="Times New Roman"/>
          <w:sz w:val="20"/>
          <w:szCs w:val="20"/>
          <w:lang w:val="en-ID"/>
        </w:rPr>
        <w:t>Vygotsky, L. S. (1978). Mind in Society: The Development of Higher Psychological Processes. Cambridge: Harvard University Press.</w:t>
      </w:r>
    </w:p>
    <w:p w14:paraId="7AF8E977" w14:textId="77777777" w:rsidR="00156B96" w:rsidRPr="00156B96" w:rsidRDefault="00156B96" w:rsidP="00156B96">
      <w:pPr>
        <w:spacing w:after="0" w:line="240" w:lineRule="auto"/>
        <w:ind w:left="630" w:hanging="630"/>
        <w:rPr>
          <w:rFonts w:ascii="Cambria" w:hAnsi="Cambria" w:cs="Times New Roman"/>
          <w:sz w:val="20"/>
          <w:szCs w:val="20"/>
          <w:lang w:val="en-ID"/>
        </w:rPr>
      </w:pPr>
    </w:p>
    <w:p w14:paraId="3A216C32" w14:textId="77777777" w:rsidR="00156B96" w:rsidRPr="00156B96" w:rsidRDefault="00156B96" w:rsidP="00156B96">
      <w:pPr>
        <w:spacing w:after="0" w:line="240" w:lineRule="auto"/>
        <w:ind w:left="630" w:hanging="630"/>
        <w:rPr>
          <w:rFonts w:ascii="Cambria" w:hAnsi="Cambria" w:cs="Times New Roman"/>
          <w:sz w:val="20"/>
          <w:szCs w:val="20"/>
          <w:lang w:val="en-ID"/>
        </w:rPr>
      </w:pPr>
      <w:proofErr w:type="spellStart"/>
      <w:r w:rsidRPr="00156B96">
        <w:rPr>
          <w:rFonts w:ascii="Cambria" w:hAnsi="Cambria" w:cs="Times New Roman"/>
          <w:sz w:val="20"/>
          <w:szCs w:val="20"/>
          <w:lang w:val="en-ID"/>
        </w:rPr>
        <w:t>Permendikbud</w:t>
      </w:r>
      <w:proofErr w:type="spellEnd"/>
      <w:r w:rsidRPr="00156B96">
        <w:rPr>
          <w:rFonts w:ascii="Cambria" w:hAnsi="Cambria" w:cs="Times New Roman"/>
          <w:sz w:val="20"/>
          <w:szCs w:val="20"/>
          <w:lang w:val="en-ID"/>
        </w:rPr>
        <w:t xml:space="preserve"> No. 137 </w:t>
      </w:r>
      <w:proofErr w:type="spellStart"/>
      <w:r w:rsidRPr="00156B96">
        <w:rPr>
          <w:rFonts w:ascii="Cambria" w:hAnsi="Cambria" w:cs="Times New Roman"/>
          <w:sz w:val="20"/>
          <w:szCs w:val="20"/>
          <w:lang w:val="en-ID"/>
        </w:rPr>
        <w:t>Tahun</w:t>
      </w:r>
      <w:proofErr w:type="spellEnd"/>
      <w:r w:rsidRPr="00156B96">
        <w:rPr>
          <w:rFonts w:ascii="Cambria" w:hAnsi="Cambria" w:cs="Times New Roman"/>
          <w:sz w:val="20"/>
          <w:szCs w:val="20"/>
          <w:lang w:val="en-ID"/>
        </w:rPr>
        <w:t xml:space="preserve"> 2014 </w:t>
      </w:r>
      <w:proofErr w:type="spellStart"/>
      <w:r w:rsidRPr="00156B96">
        <w:rPr>
          <w:rFonts w:ascii="Cambria" w:hAnsi="Cambria" w:cs="Times New Roman"/>
          <w:sz w:val="20"/>
          <w:szCs w:val="20"/>
          <w:lang w:val="en-ID"/>
        </w:rPr>
        <w:t>tentang</w:t>
      </w:r>
      <w:proofErr w:type="spellEnd"/>
      <w:r w:rsidRPr="00156B96">
        <w:rPr>
          <w:rFonts w:ascii="Cambria" w:hAnsi="Cambria" w:cs="Times New Roman"/>
          <w:sz w:val="20"/>
          <w:szCs w:val="20"/>
          <w:lang w:val="en-ID"/>
        </w:rPr>
        <w:t xml:space="preserve"> </w:t>
      </w:r>
      <w:proofErr w:type="spellStart"/>
      <w:r w:rsidRPr="00156B96">
        <w:rPr>
          <w:rFonts w:ascii="Cambria" w:hAnsi="Cambria" w:cs="Times New Roman"/>
          <w:sz w:val="20"/>
          <w:szCs w:val="20"/>
          <w:lang w:val="en-ID"/>
        </w:rPr>
        <w:t>Standar</w:t>
      </w:r>
      <w:proofErr w:type="spellEnd"/>
      <w:r w:rsidRPr="00156B96">
        <w:rPr>
          <w:rFonts w:ascii="Cambria" w:hAnsi="Cambria" w:cs="Times New Roman"/>
          <w:sz w:val="20"/>
          <w:szCs w:val="20"/>
          <w:lang w:val="en-ID"/>
        </w:rPr>
        <w:t xml:space="preserve"> Nasional PAUD.</w:t>
      </w:r>
    </w:p>
    <w:p w14:paraId="2F409EA5" w14:textId="77777777" w:rsidR="00156B96" w:rsidRPr="00156B96" w:rsidRDefault="00156B96" w:rsidP="00156B96">
      <w:pPr>
        <w:spacing w:after="0" w:line="240" w:lineRule="auto"/>
        <w:ind w:left="630" w:hanging="630"/>
        <w:rPr>
          <w:rFonts w:ascii="Cambria" w:hAnsi="Cambria" w:cs="Times New Roman"/>
          <w:sz w:val="20"/>
          <w:szCs w:val="20"/>
          <w:lang w:val="en-ID"/>
        </w:rPr>
      </w:pPr>
    </w:p>
    <w:p w14:paraId="5D12E9AB" w14:textId="77777777" w:rsidR="00156B96" w:rsidRPr="00156B96" w:rsidRDefault="00156B96" w:rsidP="00156B96">
      <w:pPr>
        <w:spacing w:after="0" w:line="240" w:lineRule="auto"/>
        <w:ind w:left="630" w:hanging="630"/>
        <w:rPr>
          <w:rFonts w:ascii="Cambria" w:hAnsi="Cambria" w:cs="Times New Roman"/>
          <w:sz w:val="20"/>
          <w:szCs w:val="20"/>
          <w:lang w:val="en-ID"/>
        </w:rPr>
      </w:pPr>
      <w:r w:rsidRPr="00156B96">
        <w:rPr>
          <w:rFonts w:ascii="Cambria" w:hAnsi="Cambria" w:cs="Times New Roman"/>
          <w:sz w:val="20"/>
          <w:szCs w:val="20"/>
          <w:lang w:val="en-ID"/>
        </w:rPr>
        <w:t xml:space="preserve">Sari, M. &amp; </w:t>
      </w:r>
      <w:proofErr w:type="spellStart"/>
      <w:r w:rsidRPr="00156B96">
        <w:rPr>
          <w:rFonts w:ascii="Cambria" w:hAnsi="Cambria" w:cs="Times New Roman"/>
          <w:sz w:val="20"/>
          <w:szCs w:val="20"/>
          <w:lang w:val="en-ID"/>
        </w:rPr>
        <w:t>Fauziah</w:t>
      </w:r>
      <w:proofErr w:type="spellEnd"/>
      <w:r w:rsidRPr="00156B96">
        <w:rPr>
          <w:rFonts w:ascii="Cambria" w:hAnsi="Cambria" w:cs="Times New Roman"/>
          <w:sz w:val="20"/>
          <w:szCs w:val="20"/>
          <w:lang w:val="en-ID"/>
        </w:rPr>
        <w:t xml:space="preserve">, D. (2020). “Peran </w:t>
      </w:r>
      <w:proofErr w:type="spellStart"/>
      <w:r w:rsidRPr="00156B96">
        <w:rPr>
          <w:rFonts w:ascii="Cambria" w:hAnsi="Cambria" w:cs="Times New Roman"/>
          <w:sz w:val="20"/>
          <w:szCs w:val="20"/>
          <w:lang w:val="en-ID"/>
        </w:rPr>
        <w:t>Bermain</w:t>
      </w:r>
      <w:proofErr w:type="spellEnd"/>
      <w:r w:rsidRPr="00156B96">
        <w:rPr>
          <w:rFonts w:ascii="Cambria" w:hAnsi="Cambria" w:cs="Times New Roman"/>
          <w:sz w:val="20"/>
          <w:szCs w:val="20"/>
          <w:lang w:val="en-ID"/>
        </w:rPr>
        <w:t xml:space="preserve"> </w:t>
      </w:r>
      <w:proofErr w:type="spellStart"/>
      <w:r w:rsidRPr="00156B96">
        <w:rPr>
          <w:rFonts w:ascii="Cambria" w:hAnsi="Cambria" w:cs="Times New Roman"/>
          <w:sz w:val="20"/>
          <w:szCs w:val="20"/>
          <w:lang w:val="en-ID"/>
        </w:rPr>
        <w:t>dalam</w:t>
      </w:r>
      <w:proofErr w:type="spellEnd"/>
      <w:r w:rsidRPr="00156B96">
        <w:rPr>
          <w:rFonts w:ascii="Cambria" w:hAnsi="Cambria" w:cs="Times New Roman"/>
          <w:sz w:val="20"/>
          <w:szCs w:val="20"/>
          <w:lang w:val="en-ID"/>
        </w:rPr>
        <w:t xml:space="preserve"> </w:t>
      </w:r>
      <w:proofErr w:type="spellStart"/>
      <w:r w:rsidRPr="00156B96">
        <w:rPr>
          <w:rFonts w:ascii="Cambria" w:hAnsi="Cambria" w:cs="Times New Roman"/>
          <w:sz w:val="20"/>
          <w:szCs w:val="20"/>
          <w:lang w:val="en-ID"/>
        </w:rPr>
        <w:t>Pengembangan</w:t>
      </w:r>
      <w:proofErr w:type="spellEnd"/>
      <w:r w:rsidRPr="00156B96">
        <w:rPr>
          <w:rFonts w:ascii="Cambria" w:hAnsi="Cambria" w:cs="Times New Roman"/>
          <w:sz w:val="20"/>
          <w:szCs w:val="20"/>
          <w:lang w:val="en-ID"/>
        </w:rPr>
        <w:t xml:space="preserve"> Sosial Anak </w:t>
      </w:r>
      <w:proofErr w:type="spellStart"/>
      <w:r w:rsidRPr="00156B96">
        <w:rPr>
          <w:rFonts w:ascii="Cambria" w:hAnsi="Cambria" w:cs="Times New Roman"/>
          <w:sz w:val="20"/>
          <w:szCs w:val="20"/>
          <w:lang w:val="en-ID"/>
        </w:rPr>
        <w:t>Usia</w:t>
      </w:r>
      <w:proofErr w:type="spellEnd"/>
      <w:r w:rsidRPr="00156B96">
        <w:rPr>
          <w:rFonts w:ascii="Cambria" w:hAnsi="Cambria" w:cs="Times New Roman"/>
          <w:sz w:val="20"/>
          <w:szCs w:val="20"/>
          <w:lang w:val="en-ID"/>
        </w:rPr>
        <w:t xml:space="preserve"> Dini.” </w:t>
      </w:r>
      <w:proofErr w:type="spellStart"/>
      <w:r w:rsidRPr="00156B96">
        <w:rPr>
          <w:rFonts w:ascii="Cambria" w:hAnsi="Cambria" w:cs="Times New Roman"/>
          <w:sz w:val="20"/>
          <w:szCs w:val="20"/>
          <w:lang w:val="en-ID"/>
        </w:rPr>
        <w:t>Jurnal</w:t>
      </w:r>
      <w:proofErr w:type="spellEnd"/>
      <w:r w:rsidRPr="00156B96">
        <w:rPr>
          <w:rFonts w:ascii="Cambria" w:hAnsi="Cambria" w:cs="Times New Roman"/>
          <w:sz w:val="20"/>
          <w:szCs w:val="20"/>
          <w:lang w:val="en-ID"/>
        </w:rPr>
        <w:t xml:space="preserve"> Pendidikan Anak </w:t>
      </w:r>
      <w:proofErr w:type="spellStart"/>
      <w:r w:rsidRPr="00156B96">
        <w:rPr>
          <w:rFonts w:ascii="Cambria" w:hAnsi="Cambria" w:cs="Times New Roman"/>
          <w:sz w:val="20"/>
          <w:szCs w:val="20"/>
          <w:lang w:val="en-ID"/>
        </w:rPr>
        <w:t>Usia</w:t>
      </w:r>
      <w:proofErr w:type="spellEnd"/>
      <w:r w:rsidRPr="00156B96">
        <w:rPr>
          <w:rFonts w:ascii="Cambria" w:hAnsi="Cambria" w:cs="Times New Roman"/>
          <w:sz w:val="20"/>
          <w:szCs w:val="20"/>
          <w:lang w:val="en-ID"/>
        </w:rPr>
        <w:t xml:space="preserve"> Dini, 5(2), 100–112.</w:t>
      </w:r>
    </w:p>
    <w:p w14:paraId="399B3B22" w14:textId="77777777" w:rsidR="00156B96" w:rsidRPr="00156B96" w:rsidRDefault="00156B96" w:rsidP="00156B96">
      <w:pPr>
        <w:spacing w:after="0" w:line="240" w:lineRule="auto"/>
        <w:ind w:left="630" w:hanging="630"/>
        <w:rPr>
          <w:rFonts w:ascii="Cambria" w:hAnsi="Cambria" w:cs="Times New Roman"/>
          <w:sz w:val="20"/>
          <w:szCs w:val="20"/>
          <w:lang w:val="en-ID"/>
        </w:rPr>
      </w:pPr>
    </w:p>
    <w:p w14:paraId="1338646A" w14:textId="77777777" w:rsidR="00156B96" w:rsidRPr="00156B96" w:rsidRDefault="00156B96" w:rsidP="00156B96">
      <w:pPr>
        <w:spacing w:after="0" w:line="240" w:lineRule="auto"/>
        <w:ind w:left="630" w:hanging="630"/>
        <w:rPr>
          <w:rFonts w:ascii="Cambria" w:hAnsi="Cambria" w:cs="Times New Roman"/>
          <w:sz w:val="20"/>
          <w:szCs w:val="20"/>
          <w:lang w:val="en-ID"/>
        </w:rPr>
      </w:pPr>
      <w:r w:rsidRPr="00156B96">
        <w:rPr>
          <w:rFonts w:ascii="Cambria" w:hAnsi="Cambria" w:cs="Times New Roman"/>
          <w:sz w:val="20"/>
          <w:szCs w:val="20"/>
          <w:lang w:val="en-ID"/>
        </w:rPr>
        <w:t>Miles, M.B. &amp; Huberman, A.M. (1994). Qualitative Data Analysis. Thousand Oaks: Sage.</w:t>
      </w:r>
    </w:p>
    <w:p w14:paraId="77FDFA23" w14:textId="65466C69" w:rsidR="00DB662E" w:rsidRPr="00DB662E" w:rsidRDefault="00DB662E" w:rsidP="00A11C28">
      <w:pPr>
        <w:spacing w:after="0" w:line="240" w:lineRule="auto"/>
        <w:ind w:left="630" w:hanging="630"/>
        <w:jc w:val="both"/>
        <w:rPr>
          <w:rFonts w:ascii="Cambria" w:hAnsi="Cambria" w:cs="Times New Roman"/>
          <w:sz w:val="20"/>
          <w:szCs w:val="20"/>
          <w:lang w:val="en-ID"/>
        </w:rPr>
      </w:pPr>
    </w:p>
    <w:sectPr w:rsidR="00DB662E" w:rsidRPr="00DB662E" w:rsidSect="00FE16C1">
      <w:headerReference w:type="even" r:id="rId9"/>
      <w:headerReference w:type="default" r:id="rId10"/>
      <w:footerReference w:type="even" r:id="rId11"/>
      <w:footerReference w:type="default" r:id="rId12"/>
      <w:headerReference w:type="first" r:id="rId13"/>
      <w:footerReference w:type="first" r:id="rId14"/>
      <w:pgSz w:w="11907" w:h="16840"/>
      <w:pgMar w:top="2268" w:right="1559" w:bottom="1985" w:left="1559"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41DFB" w14:textId="77777777" w:rsidR="0068123D" w:rsidRDefault="0068123D">
      <w:pPr>
        <w:spacing w:after="0" w:line="240" w:lineRule="auto"/>
      </w:pPr>
      <w:r>
        <w:separator/>
      </w:r>
    </w:p>
  </w:endnote>
  <w:endnote w:type="continuationSeparator" w:id="0">
    <w:p w14:paraId="366CA33C" w14:textId="77777777" w:rsidR="0068123D" w:rsidRDefault="00681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Arabic">
    <w:altName w:val="Times New Roman"/>
    <w:charset w:val="00"/>
    <w:family w:val="roman"/>
    <w:pitch w:val="variable"/>
    <w:sig w:usb0="00000003" w:usb1="00000000" w:usb2="00000000" w:usb3="00000000" w:csb0="00000001" w:csb1="00000000"/>
  </w:font>
  <w:font w:name="Caladea">
    <w:panose1 w:val="02040503050406030204"/>
    <w:charset w:val="00"/>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E3F6"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fldChar w:fldCharType="begin"/>
    </w:r>
    <w:r>
      <w:rPr>
        <w:color w:val="000000"/>
      </w:rPr>
      <w:instrText>PAGE</w:instrText>
    </w:r>
    <w:r>
      <w:rPr>
        <w:color w:val="000000"/>
      </w:rPr>
      <w:fldChar w:fldCharType="separate"/>
    </w:r>
    <w:r w:rsidR="00723FEA">
      <w:rPr>
        <w:noProof/>
        <w:color w:val="000000"/>
      </w:rPr>
      <w:t>26</w:t>
    </w:r>
    <w:r>
      <w:rPr>
        <w:color w:val="000000"/>
      </w:rPr>
      <w:fldChar w:fldCharType="end"/>
    </w:r>
    <w:r>
      <w:rPr>
        <w:color w:val="000000"/>
      </w:rPr>
      <w:t xml:space="preserve"> │</w:t>
    </w:r>
  </w:p>
  <w:p w14:paraId="3CE2260A" w14:textId="0226BC80" w:rsidR="00E97A72" w:rsidRDefault="00857185">
    <w:pPr>
      <w:pBdr>
        <w:top w:val="single" w:sz="8" w:space="6" w:color="000000"/>
        <w:left w:val="nil"/>
        <w:bottom w:val="nil"/>
        <w:right w:val="nil"/>
        <w:between w:val="nil"/>
      </w:pBdr>
      <w:tabs>
        <w:tab w:val="center" w:pos="4513"/>
        <w:tab w:val="right" w:pos="9026"/>
      </w:tabs>
      <w:spacing w:after="0" w:line="240" w:lineRule="auto"/>
      <w:jc w:val="center"/>
      <w:rPr>
        <w:rFonts w:ascii="Cambria" w:eastAsia="Cambria" w:hAnsi="Cambria" w:cs="Cambria"/>
        <w:color w:val="000000"/>
        <w:sz w:val="20"/>
        <w:szCs w:val="20"/>
      </w:rPr>
    </w:pPr>
    <w:r>
      <w:rPr>
        <w:color w:val="000000"/>
        <w:sz w:val="20"/>
        <w:szCs w:val="20"/>
      </w:rPr>
      <w:tab/>
    </w:r>
    <w:r>
      <w:rPr>
        <w:color w:val="000000"/>
        <w:sz w:val="20"/>
        <w:szCs w:val="20"/>
      </w:rPr>
      <w:tab/>
    </w:r>
  </w:p>
  <w:p w14:paraId="4ADA2706" w14:textId="77777777" w:rsidR="00E97A72" w:rsidRDefault="00E97A72">
    <w:pPr>
      <w:spacing w:after="0" w:line="240" w:lineRule="auto"/>
      <w:jc w:val="right"/>
      <w:rPr>
        <w:rFonts w:ascii="Cambria" w:eastAsia="Cambria" w:hAnsi="Cambria" w:cs="Cambri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6488"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723FEA">
      <w:rPr>
        <w:noProof/>
        <w:color w:val="000000"/>
      </w:rPr>
      <w:t>27</w:t>
    </w:r>
    <w:r>
      <w:rPr>
        <w:color w:val="000000"/>
      </w:rPr>
      <w:fldChar w:fldCharType="end"/>
    </w:r>
  </w:p>
  <w:p w14:paraId="5C37A7BF" w14:textId="3B99C191" w:rsidR="00E97A72" w:rsidRDefault="00E97A72">
    <w:pPr>
      <w:pBdr>
        <w:top w:val="single" w:sz="8" w:space="6" w:color="000000"/>
        <w:left w:val="nil"/>
        <w:bottom w:val="nil"/>
        <w:right w:val="nil"/>
        <w:between w:val="nil"/>
      </w:pBdr>
      <w:tabs>
        <w:tab w:val="center" w:pos="4513"/>
        <w:tab w:val="right" w:pos="9026"/>
      </w:tabs>
      <w:spacing w:after="0" w:line="240" w:lineRule="auto"/>
      <w:rPr>
        <w:rFonts w:ascii="Cambria" w:eastAsia="Cambria" w:hAnsi="Cambria" w:cs="Cambria"/>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89B0" w14:textId="35A5AC1D" w:rsidR="00E97A72" w:rsidRDefault="00857185">
    <w:pPr>
      <w:pBdr>
        <w:top w:val="nil"/>
        <w:left w:val="nil"/>
        <w:bottom w:val="nil"/>
        <w:right w:val="nil"/>
        <w:between w:val="nil"/>
      </w:pBdr>
      <w:spacing w:after="0" w:line="240" w:lineRule="auto"/>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330FD" w14:textId="77777777" w:rsidR="0068123D" w:rsidRDefault="0068123D">
      <w:pPr>
        <w:spacing w:after="0" w:line="240" w:lineRule="auto"/>
      </w:pPr>
      <w:r>
        <w:separator/>
      </w:r>
    </w:p>
  </w:footnote>
  <w:footnote w:type="continuationSeparator" w:id="0">
    <w:p w14:paraId="0E6D8A40" w14:textId="77777777" w:rsidR="0068123D" w:rsidRDefault="00681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35AC" w14:textId="2FC8A78F" w:rsidR="00E97A72" w:rsidRDefault="00E97A72">
    <w:pPr>
      <w:pBdr>
        <w:top w:val="nil"/>
        <w:left w:val="nil"/>
        <w:bottom w:val="single" w:sz="8" w:space="6" w:color="000000"/>
        <w:right w:val="nil"/>
        <w:between w:val="nil"/>
      </w:pBdr>
      <w:tabs>
        <w:tab w:val="center" w:pos="4680"/>
        <w:tab w:val="right" w:pos="9360"/>
      </w:tabs>
      <w:spacing w:after="0" w:line="240" w:lineRule="auto"/>
      <w:jc w:val="center"/>
      <w:rPr>
        <w:rFonts w:ascii="Cambria" w:eastAsia="Cambria" w:hAnsi="Cambria" w:cs="Cambri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EBB5" w14:textId="77777777" w:rsidR="00E97A72" w:rsidRDefault="00E97A7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A7E8" w14:textId="77777777" w:rsidR="00E97A72" w:rsidRDefault="00E97A72">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60A"/>
    <w:multiLevelType w:val="hybridMultilevel"/>
    <w:tmpl w:val="BDB2E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1238E"/>
    <w:multiLevelType w:val="hybridMultilevel"/>
    <w:tmpl w:val="92008DB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0F4E45A1"/>
    <w:multiLevelType w:val="multilevel"/>
    <w:tmpl w:val="CD34E8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1C57482"/>
    <w:multiLevelType w:val="hybridMultilevel"/>
    <w:tmpl w:val="C6EE381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 w15:restartNumberingAfterBreak="0">
    <w:nsid w:val="1B2217DB"/>
    <w:multiLevelType w:val="hybridMultilevel"/>
    <w:tmpl w:val="C6BA663C"/>
    <w:lvl w:ilvl="0" w:tplc="9E9C3F8A">
      <w:start w:val="1"/>
      <w:numFmt w:val="decimal"/>
      <w:pStyle w:val="07HEADA"/>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97663F"/>
    <w:multiLevelType w:val="hybridMultilevel"/>
    <w:tmpl w:val="8076B33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6" w15:restartNumberingAfterBreak="0">
    <w:nsid w:val="1E071F4B"/>
    <w:multiLevelType w:val="multilevel"/>
    <w:tmpl w:val="57E2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D5BD0"/>
    <w:multiLevelType w:val="hybridMultilevel"/>
    <w:tmpl w:val="20E4501A"/>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8" w15:restartNumberingAfterBreak="0">
    <w:nsid w:val="22763EA7"/>
    <w:multiLevelType w:val="multilevel"/>
    <w:tmpl w:val="B6E8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32CE2"/>
    <w:multiLevelType w:val="multilevel"/>
    <w:tmpl w:val="46EE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21E11"/>
    <w:multiLevelType w:val="multilevel"/>
    <w:tmpl w:val="E8A20F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2A512D1F"/>
    <w:multiLevelType w:val="hybridMultilevel"/>
    <w:tmpl w:val="882A25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2D693EEC"/>
    <w:multiLevelType w:val="multilevel"/>
    <w:tmpl w:val="6C4E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36035"/>
    <w:multiLevelType w:val="multilevel"/>
    <w:tmpl w:val="3460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C6F29"/>
    <w:multiLevelType w:val="hybridMultilevel"/>
    <w:tmpl w:val="897E278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40007239"/>
    <w:multiLevelType w:val="multilevel"/>
    <w:tmpl w:val="7A662E4C"/>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41395955"/>
    <w:multiLevelType w:val="hybridMultilevel"/>
    <w:tmpl w:val="D62E1EF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7" w15:restartNumberingAfterBreak="0">
    <w:nsid w:val="4C2D0F2C"/>
    <w:multiLevelType w:val="multilevel"/>
    <w:tmpl w:val="84BC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211D3E"/>
    <w:multiLevelType w:val="hybridMultilevel"/>
    <w:tmpl w:val="D33AEF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46914FB"/>
    <w:multiLevelType w:val="hybridMultilevel"/>
    <w:tmpl w:val="06C898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6071A5A"/>
    <w:multiLevelType w:val="multilevel"/>
    <w:tmpl w:val="5088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E5A4A"/>
    <w:multiLevelType w:val="hybridMultilevel"/>
    <w:tmpl w:val="2FC0665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22" w15:restartNumberingAfterBreak="0">
    <w:nsid w:val="60975841"/>
    <w:multiLevelType w:val="hybridMultilevel"/>
    <w:tmpl w:val="009CA590"/>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3" w15:restartNumberingAfterBreak="0">
    <w:nsid w:val="60B01DA1"/>
    <w:multiLevelType w:val="multilevel"/>
    <w:tmpl w:val="6F92AA6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8A41ED"/>
    <w:multiLevelType w:val="hybridMultilevel"/>
    <w:tmpl w:val="BDB2EA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6764D88"/>
    <w:multiLevelType w:val="hybridMultilevel"/>
    <w:tmpl w:val="D33AEF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D11359"/>
    <w:multiLevelType w:val="hybridMultilevel"/>
    <w:tmpl w:val="F9EA075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7" w15:restartNumberingAfterBreak="0">
    <w:nsid w:val="7F454225"/>
    <w:multiLevelType w:val="hybridMultilevel"/>
    <w:tmpl w:val="3C1ED65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8"/>
  </w:num>
  <w:num w:numId="5">
    <w:abstractNumId w:val="20"/>
  </w:num>
  <w:num w:numId="6">
    <w:abstractNumId w:val="13"/>
  </w:num>
  <w:num w:numId="7">
    <w:abstractNumId w:val="17"/>
  </w:num>
  <w:num w:numId="8">
    <w:abstractNumId w:val="6"/>
  </w:num>
  <w:num w:numId="9">
    <w:abstractNumId w:val="4"/>
  </w:num>
  <w:num w:numId="10">
    <w:abstractNumId w:val="24"/>
  </w:num>
  <w:num w:numId="11">
    <w:abstractNumId w:val="19"/>
  </w:num>
  <w:num w:numId="12">
    <w:abstractNumId w:val="18"/>
  </w:num>
  <w:num w:numId="13">
    <w:abstractNumId w:val="9"/>
  </w:num>
  <w:num w:numId="14">
    <w:abstractNumId w:val="23"/>
  </w:num>
  <w:num w:numId="15">
    <w:abstractNumId w:val="10"/>
  </w:num>
  <w:num w:numId="16">
    <w:abstractNumId w:val="15"/>
  </w:num>
  <w:num w:numId="17">
    <w:abstractNumId w:val="0"/>
  </w:num>
  <w:num w:numId="18">
    <w:abstractNumId w:val="25"/>
  </w:num>
  <w:num w:numId="19">
    <w:abstractNumId w:val="11"/>
  </w:num>
  <w:num w:numId="20">
    <w:abstractNumId w:val="1"/>
  </w:num>
  <w:num w:numId="21">
    <w:abstractNumId w:val="26"/>
  </w:num>
  <w:num w:numId="22">
    <w:abstractNumId w:val="7"/>
  </w:num>
  <w:num w:numId="23">
    <w:abstractNumId w:val="21"/>
  </w:num>
  <w:num w:numId="24">
    <w:abstractNumId w:val="5"/>
  </w:num>
  <w:num w:numId="25">
    <w:abstractNumId w:val="22"/>
  </w:num>
  <w:num w:numId="26">
    <w:abstractNumId w:val="27"/>
  </w:num>
  <w:num w:numId="27">
    <w:abstractNumId w:val="3"/>
  </w:num>
  <w:num w:numId="28">
    <w:abstractNumId w:val="1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6C1"/>
    <w:rsid w:val="000124AB"/>
    <w:rsid w:val="00030841"/>
    <w:rsid w:val="00030CC0"/>
    <w:rsid w:val="000417BF"/>
    <w:rsid w:val="000463FF"/>
    <w:rsid w:val="000567E6"/>
    <w:rsid w:val="000768F6"/>
    <w:rsid w:val="000B521B"/>
    <w:rsid w:val="000C17AD"/>
    <w:rsid w:val="000D39E3"/>
    <w:rsid w:val="000E2596"/>
    <w:rsid w:val="0010376F"/>
    <w:rsid w:val="0011349B"/>
    <w:rsid w:val="00156B96"/>
    <w:rsid w:val="00160B12"/>
    <w:rsid w:val="001825C7"/>
    <w:rsid w:val="00185197"/>
    <w:rsid w:val="00196D10"/>
    <w:rsid w:val="001A6931"/>
    <w:rsid w:val="001C10AA"/>
    <w:rsid w:val="001D3057"/>
    <w:rsid w:val="001D35F2"/>
    <w:rsid w:val="00206026"/>
    <w:rsid w:val="0021621F"/>
    <w:rsid w:val="00224FE0"/>
    <w:rsid w:val="002408CE"/>
    <w:rsid w:val="00252053"/>
    <w:rsid w:val="002543FC"/>
    <w:rsid w:val="00272865"/>
    <w:rsid w:val="0028002D"/>
    <w:rsid w:val="002B2C3A"/>
    <w:rsid w:val="002C4D31"/>
    <w:rsid w:val="002D20AF"/>
    <w:rsid w:val="002D5760"/>
    <w:rsid w:val="002E0A73"/>
    <w:rsid w:val="002E2087"/>
    <w:rsid w:val="002F34F6"/>
    <w:rsid w:val="00302D87"/>
    <w:rsid w:val="003316F4"/>
    <w:rsid w:val="00337E17"/>
    <w:rsid w:val="003978B2"/>
    <w:rsid w:val="003A725C"/>
    <w:rsid w:val="003D3A39"/>
    <w:rsid w:val="003D4478"/>
    <w:rsid w:val="0040444F"/>
    <w:rsid w:val="00481C80"/>
    <w:rsid w:val="004869F3"/>
    <w:rsid w:val="004972F0"/>
    <w:rsid w:val="00497CA4"/>
    <w:rsid w:val="005127A4"/>
    <w:rsid w:val="00530C3A"/>
    <w:rsid w:val="00553DF0"/>
    <w:rsid w:val="0056794C"/>
    <w:rsid w:val="005B214D"/>
    <w:rsid w:val="005E0BB2"/>
    <w:rsid w:val="005E1DF9"/>
    <w:rsid w:val="005E2E44"/>
    <w:rsid w:val="005E67F1"/>
    <w:rsid w:val="005E687B"/>
    <w:rsid w:val="006242C8"/>
    <w:rsid w:val="00627A5C"/>
    <w:rsid w:val="006347E1"/>
    <w:rsid w:val="00653BB2"/>
    <w:rsid w:val="006618DA"/>
    <w:rsid w:val="0068123D"/>
    <w:rsid w:val="006B107E"/>
    <w:rsid w:val="006E0603"/>
    <w:rsid w:val="006F0B53"/>
    <w:rsid w:val="006F390F"/>
    <w:rsid w:val="0071639B"/>
    <w:rsid w:val="00721FB7"/>
    <w:rsid w:val="00722392"/>
    <w:rsid w:val="00722E65"/>
    <w:rsid w:val="00723FEA"/>
    <w:rsid w:val="0075628C"/>
    <w:rsid w:val="007B2244"/>
    <w:rsid w:val="007B6B6E"/>
    <w:rsid w:val="007E2FDA"/>
    <w:rsid w:val="007E5FED"/>
    <w:rsid w:val="007F48D7"/>
    <w:rsid w:val="008221B7"/>
    <w:rsid w:val="00830F0F"/>
    <w:rsid w:val="0084499B"/>
    <w:rsid w:val="00855EB6"/>
    <w:rsid w:val="00857185"/>
    <w:rsid w:val="00894C66"/>
    <w:rsid w:val="008A7F6C"/>
    <w:rsid w:val="00920CFD"/>
    <w:rsid w:val="00927817"/>
    <w:rsid w:val="009337D5"/>
    <w:rsid w:val="00944C07"/>
    <w:rsid w:val="00964FC8"/>
    <w:rsid w:val="00976067"/>
    <w:rsid w:val="009776E4"/>
    <w:rsid w:val="009F2961"/>
    <w:rsid w:val="00A11C28"/>
    <w:rsid w:val="00A262C5"/>
    <w:rsid w:val="00A30998"/>
    <w:rsid w:val="00A55F15"/>
    <w:rsid w:val="00AA07FD"/>
    <w:rsid w:val="00AC64F9"/>
    <w:rsid w:val="00AD0704"/>
    <w:rsid w:val="00B06564"/>
    <w:rsid w:val="00B25F99"/>
    <w:rsid w:val="00B26AA0"/>
    <w:rsid w:val="00B4293C"/>
    <w:rsid w:val="00B5380F"/>
    <w:rsid w:val="00B55D42"/>
    <w:rsid w:val="00B65FF3"/>
    <w:rsid w:val="00BD21A3"/>
    <w:rsid w:val="00C22099"/>
    <w:rsid w:val="00C33082"/>
    <w:rsid w:val="00C643C4"/>
    <w:rsid w:val="00C67C03"/>
    <w:rsid w:val="00C73191"/>
    <w:rsid w:val="00C86269"/>
    <w:rsid w:val="00CA2614"/>
    <w:rsid w:val="00CE4629"/>
    <w:rsid w:val="00CE6454"/>
    <w:rsid w:val="00D06CD4"/>
    <w:rsid w:val="00D10762"/>
    <w:rsid w:val="00D272EF"/>
    <w:rsid w:val="00D57A4C"/>
    <w:rsid w:val="00DB662E"/>
    <w:rsid w:val="00DD2D2E"/>
    <w:rsid w:val="00DF7F60"/>
    <w:rsid w:val="00E30BE8"/>
    <w:rsid w:val="00E514FD"/>
    <w:rsid w:val="00E6142C"/>
    <w:rsid w:val="00E90C11"/>
    <w:rsid w:val="00E97A72"/>
    <w:rsid w:val="00EB05AE"/>
    <w:rsid w:val="00EB6B4A"/>
    <w:rsid w:val="00F227F4"/>
    <w:rsid w:val="00F512FA"/>
    <w:rsid w:val="00F64569"/>
    <w:rsid w:val="00F71877"/>
    <w:rsid w:val="00F8163A"/>
    <w:rsid w:val="00F81739"/>
    <w:rsid w:val="00F8585F"/>
    <w:rsid w:val="00FA0D10"/>
    <w:rsid w:val="00FC39F3"/>
    <w:rsid w:val="00FE16C1"/>
    <w:rsid w:val="00FE3C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9962DF"/>
  <w15:docId w15:val="{1B0F4E6C-77F2-41EB-9C65-ED883BCF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026"/>
  </w:style>
  <w:style w:type="paragraph" w:styleId="Heading1">
    <w:name w:val="heading 1"/>
    <w:basedOn w:val="Normal"/>
    <w:next w:val="Normal"/>
    <w:link w:val="Heading1Char"/>
    <w:uiPriority w:val="9"/>
    <w:qFormat/>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uiPriority w:val="9"/>
    <w:unhideWhenUsed/>
    <w:qFormat/>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uiPriority w:val="9"/>
    <w:semiHidden/>
    <w:unhideWhenUsed/>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uiPriority w:val="9"/>
    <w:semiHidden/>
    <w:unhideWhenUsed/>
    <w:qFormat/>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ListParagraph"/>
    <w:uiPriority w:val="99"/>
    <w:rsid w:val="002408CE"/>
    <w:pPr>
      <w:numPr>
        <w:numId w:val="9"/>
      </w:numPr>
      <w:pBdr>
        <w:top w:val="nil"/>
        <w:left w:val="nil"/>
        <w:bottom w:val="nil"/>
        <w:right w:val="nil"/>
        <w:between w:val="nil"/>
      </w:pBdr>
      <w:spacing w:before="360" w:after="120" w:line="240" w:lineRule="auto"/>
      <w:ind w:left="426" w:hanging="426"/>
    </w:pPr>
    <w:rPr>
      <w:rFonts w:ascii="Cambria" w:eastAsia="Cambria" w:hAnsi="Cambria" w:cs="Cambria"/>
      <w:b/>
      <w:color w:val="000000"/>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653BB2"/>
    <w:rPr>
      <w:rFonts w:ascii="Cambria" w:eastAsia="Cambria" w:hAnsi="Cambria"/>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style>
  <w:style w:type="numbering" w:styleId="111111">
    <w:name w:val="Outline List 2"/>
    <w:basedOn w:val="NoList"/>
    <w:uiPriority w:val="99"/>
    <w:semiHidden/>
    <w:unhideWhenUsed/>
    <w:locked/>
    <w:rsid w:val="000B2410"/>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val="id"/>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val="id"/>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dnoteText">
    <w:name w:val="endnote text"/>
    <w:basedOn w:val="Normal"/>
    <w:link w:val="EndnoteTextChar"/>
    <w:uiPriority w:val="99"/>
    <w:semiHidden/>
    <w:unhideWhenUsed/>
    <w:rsid w:val="00196D1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6D10"/>
    <w:rPr>
      <w:sz w:val="20"/>
      <w:szCs w:val="20"/>
    </w:rPr>
  </w:style>
  <w:style w:type="character" w:styleId="EndnoteReference">
    <w:name w:val="endnote reference"/>
    <w:basedOn w:val="DefaultParagraphFont"/>
    <w:uiPriority w:val="99"/>
    <w:semiHidden/>
    <w:unhideWhenUsed/>
    <w:rsid w:val="00196D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9220">
      <w:bodyDiv w:val="1"/>
      <w:marLeft w:val="0"/>
      <w:marRight w:val="0"/>
      <w:marTop w:val="0"/>
      <w:marBottom w:val="0"/>
      <w:divBdr>
        <w:top w:val="none" w:sz="0" w:space="0" w:color="auto"/>
        <w:left w:val="none" w:sz="0" w:space="0" w:color="auto"/>
        <w:bottom w:val="none" w:sz="0" w:space="0" w:color="auto"/>
        <w:right w:val="none" w:sz="0" w:space="0" w:color="auto"/>
      </w:divBdr>
    </w:div>
    <w:div w:id="154809475">
      <w:bodyDiv w:val="1"/>
      <w:marLeft w:val="0"/>
      <w:marRight w:val="0"/>
      <w:marTop w:val="0"/>
      <w:marBottom w:val="0"/>
      <w:divBdr>
        <w:top w:val="none" w:sz="0" w:space="0" w:color="auto"/>
        <w:left w:val="none" w:sz="0" w:space="0" w:color="auto"/>
        <w:bottom w:val="none" w:sz="0" w:space="0" w:color="auto"/>
        <w:right w:val="none" w:sz="0" w:space="0" w:color="auto"/>
      </w:divBdr>
    </w:div>
    <w:div w:id="156768245">
      <w:bodyDiv w:val="1"/>
      <w:marLeft w:val="0"/>
      <w:marRight w:val="0"/>
      <w:marTop w:val="0"/>
      <w:marBottom w:val="0"/>
      <w:divBdr>
        <w:top w:val="none" w:sz="0" w:space="0" w:color="auto"/>
        <w:left w:val="none" w:sz="0" w:space="0" w:color="auto"/>
        <w:bottom w:val="none" w:sz="0" w:space="0" w:color="auto"/>
        <w:right w:val="none" w:sz="0" w:space="0" w:color="auto"/>
      </w:divBdr>
    </w:div>
    <w:div w:id="243222344">
      <w:bodyDiv w:val="1"/>
      <w:marLeft w:val="0"/>
      <w:marRight w:val="0"/>
      <w:marTop w:val="0"/>
      <w:marBottom w:val="0"/>
      <w:divBdr>
        <w:top w:val="none" w:sz="0" w:space="0" w:color="auto"/>
        <w:left w:val="none" w:sz="0" w:space="0" w:color="auto"/>
        <w:bottom w:val="none" w:sz="0" w:space="0" w:color="auto"/>
        <w:right w:val="none" w:sz="0" w:space="0" w:color="auto"/>
      </w:divBdr>
    </w:div>
    <w:div w:id="339358666">
      <w:bodyDiv w:val="1"/>
      <w:marLeft w:val="0"/>
      <w:marRight w:val="0"/>
      <w:marTop w:val="0"/>
      <w:marBottom w:val="0"/>
      <w:divBdr>
        <w:top w:val="none" w:sz="0" w:space="0" w:color="auto"/>
        <w:left w:val="none" w:sz="0" w:space="0" w:color="auto"/>
        <w:bottom w:val="none" w:sz="0" w:space="0" w:color="auto"/>
        <w:right w:val="none" w:sz="0" w:space="0" w:color="auto"/>
      </w:divBdr>
    </w:div>
    <w:div w:id="465392510">
      <w:bodyDiv w:val="1"/>
      <w:marLeft w:val="0"/>
      <w:marRight w:val="0"/>
      <w:marTop w:val="0"/>
      <w:marBottom w:val="0"/>
      <w:divBdr>
        <w:top w:val="none" w:sz="0" w:space="0" w:color="auto"/>
        <w:left w:val="none" w:sz="0" w:space="0" w:color="auto"/>
        <w:bottom w:val="none" w:sz="0" w:space="0" w:color="auto"/>
        <w:right w:val="none" w:sz="0" w:space="0" w:color="auto"/>
      </w:divBdr>
    </w:div>
    <w:div w:id="500320223">
      <w:bodyDiv w:val="1"/>
      <w:marLeft w:val="0"/>
      <w:marRight w:val="0"/>
      <w:marTop w:val="0"/>
      <w:marBottom w:val="0"/>
      <w:divBdr>
        <w:top w:val="none" w:sz="0" w:space="0" w:color="auto"/>
        <w:left w:val="none" w:sz="0" w:space="0" w:color="auto"/>
        <w:bottom w:val="none" w:sz="0" w:space="0" w:color="auto"/>
        <w:right w:val="none" w:sz="0" w:space="0" w:color="auto"/>
      </w:divBdr>
    </w:div>
    <w:div w:id="582182976">
      <w:bodyDiv w:val="1"/>
      <w:marLeft w:val="0"/>
      <w:marRight w:val="0"/>
      <w:marTop w:val="0"/>
      <w:marBottom w:val="0"/>
      <w:divBdr>
        <w:top w:val="none" w:sz="0" w:space="0" w:color="auto"/>
        <w:left w:val="none" w:sz="0" w:space="0" w:color="auto"/>
        <w:bottom w:val="none" w:sz="0" w:space="0" w:color="auto"/>
        <w:right w:val="none" w:sz="0" w:space="0" w:color="auto"/>
      </w:divBdr>
    </w:div>
    <w:div w:id="625627496">
      <w:bodyDiv w:val="1"/>
      <w:marLeft w:val="0"/>
      <w:marRight w:val="0"/>
      <w:marTop w:val="0"/>
      <w:marBottom w:val="0"/>
      <w:divBdr>
        <w:top w:val="none" w:sz="0" w:space="0" w:color="auto"/>
        <w:left w:val="none" w:sz="0" w:space="0" w:color="auto"/>
        <w:bottom w:val="none" w:sz="0" w:space="0" w:color="auto"/>
        <w:right w:val="none" w:sz="0" w:space="0" w:color="auto"/>
      </w:divBdr>
    </w:div>
    <w:div w:id="646786154">
      <w:bodyDiv w:val="1"/>
      <w:marLeft w:val="0"/>
      <w:marRight w:val="0"/>
      <w:marTop w:val="0"/>
      <w:marBottom w:val="0"/>
      <w:divBdr>
        <w:top w:val="none" w:sz="0" w:space="0" w:color="auto"/>
        <w:left w:val="none" w:sz="0" w:space="0" w:color="auto"/>
        <w:bottom w:val="none" w:sz="0" w:space="0" w:color="auto"/>
        <w:right w:val="none" w:sz="0" w:space="0" w:color="auto"/>
      </w:divBdr>
    </w:div>
    <w:div w:id="691540236">
      <w:bodyDiv w:val="1"/>
      <w:marLeft w:val="0"/>
      <w:marRight w:val="0"/>
      <w:marTop w:val="0"/>
      <w:marBottom w:val="0"/>
      <w:divBdr>
        <w:top w:val="none" w:sz="0" w:space="0" w:color="auto"/>
        <w:left w:val="none" w:sz="0" w:space="0" w:color="auto"/>
        <w:bottom w:val="none" w:sz="0" w:space="0" w:color="auto"/>
        <w:right w:val="none" w:sz="0" w:space="0" w:color="auto"/>
      </w:divBdr>
    </w:div>
    <w:div w:id="770006640">
      <w:bodyDiv w:val="1"/>
      <w:marLeft w:val="0"/>
      <w:marRight w:val="0"/>
      <w:marTop w:val="0"/>
      <w:marBottom w:val="0"/>
      <w:divBdr>
        <w:top w:val="none" w:sz="0" w:space="0" w:color="auto"/>
        <w:left w:val="none" w:sz="0" w:space="0" w:color="auto"/>
        <w:bottom w:val="none" w:sz="0" w:space="0" w:color="auto"/>
        <w:right w:val="none" w:sz="0" w:space="0" w:color="auto"/>
      </w:divBdr>
    </w:div>
    <w:div w:id="827945114">
      <w:bodyDiv w:val="1"/>
      <w:marLeft w:val="0"/>
      <w:marRight w:val="0"/>
      <w:marTop w:val="0"/>
      <w:marBottom w:val="0"/>
      <w:divBdr>
        <w:top w:val="none" w:sz="0" w:space="0" w:color="auto"/>
        <w:left w:val="none" w:sz="0" w:space="0" w:color="auto"/>
        <w:bottom w:val="none" w:sz="0" w:space="0" w:color="auto"/>
        <w:right w:val="none" w:sz="0" w:space="0" w:color="auto"/>
      </w:divBdr>
    </w:div>
    <w:div w:id="1010185095">
      <w:bodyDiv w:val="1"/>
      <w:marLeft w:val="0"/>
      <w:marRight w:val="0"/>
      <w:marTop w:val="0"/>
      <w:marBottom w:val="0"/>
      <w:divBdr>
        <w:top w:val="none" w:sz="0" w:space="0" w:color="auto"/>
        <w:left w:val="none" w:sz="0" w:space="0" w:color="auto"/>
        <w:bottom w:val="none" w:sz="0" w:space="0" w:color="auto"/>
        <w:right w:val="none" w:sz="0" w:space="0" w:color="auto"/>
      </w:divBdr>
    </w:div>
    <w:div w:id="1052924437">
      <w:bodyDiv w:val="1"/>
      <w:marLeft w:val="0"/>
      <w:marRight w:val="0"/>
      <w:marTop w:val="0"/>
      <w:marBottom w:val="0"/>
      <w:divBdr>
        <w:top w:val="none" w:sz="0" w:space="0" w:color="auto"/>
        <w:left w:val="none" w:sz="0" w:space="0" w:color="auto"/>
        <w:bottom w:val="none" w:sz="0" w:space="0" w:color="auto"/>
        <w:right w:val="none" w:sz="0" w:space="0" w:color="auto"/>
      </w:divBdr>
    </w:div>
    <w:div w:id="1082870682">
      <w:bodyDiv w:val="1"/>
      <w:marLeft w:val="0"/>
      <w:marRight w:val="0"/>
      <w:marTop w:val="0"/>
      <w:marBottom w:val="0"/>
      <w:divBdr>
        <w:top w:val="none" w:sz="0" w:space="0" w:color="auto"/>
        <w:left w:val="none" w:sz="0" w:space="0" w:color="auto"/>
        <w:bottom w:val="none" w:sz="0" w:space="0" w:color="auto"/>
        <w:right w:val="none" w:sz="0" w:space="0" w:color="auto"/>
      </w:divBdr>
    </w:div>
    <w:div w:id="1139306010">
      <w:bodyDiv w:val="1"/>
      <w:marLeft w:val="0"/>
      <w:marRight w:val="0"/>
      <w:marTop w:val="0"/>
      <w:marBottom w:val="0"/>
      <w:divBdr>
        <w:top w:val="none" w:sz="0" w:space="0" w:color="auto"/>
        <w:left w:val="none" w:sz="0" w:space="0" w:color="auto"/>
        <w:bottom w:val="none" w:sz="0" w:space="0" w:color="auto"/>
        <w:right w:val="none" w:sz="0" w:space="0" w:color="auto"/>
      </w:divBdr>
    </w:div>
    <w:div w:id="1166095815">
      <w:bodyDiv w:val="1"/>
      <w:marLeft w:val="0"/>
      <w:marRight w:val="0"/>
      <w:marTop w:val="0"/>
      <w:marBottom w:val="0"/>
      <w:divBdr>
        <w:top w:val="none" w:sz="0" w:space="0" w:color="auto"/>
        <w:left w:val="none" w:sz="0" w:space="0" w:color="auto"/>
        <w:bottom w:val="none" w:sz="0" w:space="0" w:color="auto"/>
        <w:right w:val="none" w:sz="0" w:space="0" w:color="auto"/>
      </w:divBdr>
    </w:div>
    <w:div w:id="1169633659">
      <w:bodyDiv w:val="1"/>
      <w:marLeft w:val="0"/>
      <w:marRight w:val="0"/>
      <w:marTop w:val="0"/>
      <w:marBottom w:val="0"/>
      <w:divBdr>
        <w:top w:val="none" w:sz="0" w:space="0" w:color="auto"/>
        <w:left w:val="none" w:sz="0" w:space="0" w:color="auto"/>
        <w:bottom w:val="none" w:sz="0" w:space="0" w:color="auto"/>
        <w:right w:val="none" w:sz="0" w:space="0" w:color="auto"/>
      </w:divBdr>
    </w:div>
    <w:div w:id="1251233289">
      <w:bodyDiv w:val="1"/>
      <w:marLeft w:val="0"/>
      <w:marRight w:val="0"/>
      <w:marTop w:val="0"/>
      <w:marBottom w:val="0"/>
      <w:divBdr>
        <w:top w:val="none" w:sz="0" w:space="0" w:color="auto"/>
        <w:left w:val="none" w:sz="0" w:space="0" w:color="auto"/>
        <w:bottom w:val="none" w:sz="0" w:space="0" w:color="auto"/>
        <w:right w:val="none" w:sz="0" w:space="0" w:color="auto"/>
      </w:divBdr>
    </w:div>
    <w:div w:id="1291281984">
      <w:bodyDiv w:val="1"/>
      <w:marLeft w:val="0"/>
      <w:marRight w:val="0"/>
      <w:marTop w:val="0"/>
      <w:marBottom w:val="0"/>
      <w:divBdr>
        <w:top w:val="none" w:sz="0" w:space="0" w:color="auto"/>
        <w:left w:val="none" w:sz="0" w:space="0" w:color="auto"/>
        <w:bottom w:val="none" w:sz="0" w:space="0" w:color="auto"/>
        <w:right w:val="none" w:sz="0" w:space="0" w:color="auto"/>
      </w:divBdr>
    </w:div>
    <w:div w:id="1418864476">
      <w:bodyDiv w:val="1"/>
      <w:marLeft w:val="0"/>
      <w:marRight w:val="0"/>
      <w:marTop w:val="0"/>
      <w:marBottom w:val="0"/>
      <w:divBdr>
        <w:top w:val="none" w:sz="0" w:space="0" w:color="auto"/>
        <w:left w:val="none" w:sz="0" w:space="0" w:color="auto"/>
        <w:bottom w:val="none" w:sz="0" w:space="0" w:color="auto"/>
        <w:right w:val="none" w:sz="0" w:space="0" w:color="auto"/>
      </w:divBdr>
    </w:div>
    <w:div w:id="1599024454">
      <w:bodyDiv w:val="1"/>
      <w:marLeft w:val="0"/>
      <w:marRight w:val="0"/>
      <w:marTop w:val="0"/>
      <w:marBottom w:val="0"/>
      <w:divBdr>
        <w:top w:val="none" w:sz="0" w:space="0" w:color="auto"/>
        <w:left w:val="none" w:sz="0" w:space="0" w:color="auto"/>
        <w:bottom w:val="none" w:sz="0" w:space="0" w:color="auto"/>
        <w:right w:val="none" w:sz="0" w:space="0" w:color="auto"/>
      </w:divBdr>
    </w:div>
    <w:div w:id="1641038671">
      <w:bodyDiv w:val="1"/>
      <w:marLeft w:val="0"/>
      <w:marRight w:val="0"/>
      <w:marTop w:val="0"/>
      <w:marBottom w:val="0"/>
      <w:divBdr>
        <w:top w:val="none" w:sz="0" w:space="0" w:color="auto"/>
        <w:left w:val="none" w:sz="0" w:space="0" w:color="auto"/>
        <w:bottom w:val="none" w:sz="0" w:space="0" w:color="auto"/>
        <w:right w:val="none" w:sz="0" w:space="0" w:color="auto"/>
      </w:divBdr>
    </w:div>
    <w:div w:id="1704134754">
      <w:bodyDiv w:val="1"/>
      <w:marLeft w:val="0"/>
      <w:marRight w:val="0"/>
      <w:marTop w:val="0"/>
      <w:marBottom w:val="0"/>
      <w:divBdr>
        <w:top w:val="none" w:sz="0" w:space="0" w:color="auto"/>
        <w:left w:val="none" w:sz="0" w:space="0" w:color="auto"/>
        <w:bottom w:val="none" w:sz="0" w:space="0" w:color="auto"/>
        <w:right w:val="none" w:sz="0" w:space="0" w:color="auto"/>
      </w:divBdr>
      <w:divsChild>
        <w:div w:id="1909221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9732170">
      <w:bodyDiv w:val="1"/>
      <w:marLeft w:val="0"/>
      <w:marRight w:val="0"/>
      <w:marTop w:val="0"/>
      <w:marBottom w:val="0"/>
      <w:divBdr>
        <w:top w:val="none" w:sz="0" w:space="0" w:color="auto"/>
        <w:left w:val="none" w:sz="0" w:space="0" w:color="auto"/>
        <w:bottom w:val="none" w:sz="0" w:space="0" w:color="auto"/>
        <w:right w:val="none" w:sz="0" w:space="0" w:color="auto"/>
      </w:divBdr>
    </w:div>
    <w:div w:id="1927306661">
      <w:bodyDiv w:val="1"/>
      <w:marLeft w:val="0"/>
      <w:marRight w:val="0"/>
      <w:marTop w:val="0"/>
      <w:marBottom w:val="0"/>
      <w:divBdr>
        <w:top w:val="none" w:sz="0" w:space="0" w:color="auto"/>
        <w:left w:val="none" w:sz="0" w:space="0" w:color="auto"/>
        <w:bottom w:val="none" w:sz="0" w:space="0" w:color="auto"/>
        <w:right w:val="none" w:sz="0" w:space="0" w:color="auto"/>
      </w:divBdr>
    </w:div>
    <w:div w:id="2096318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sro\Downloads\KT_Manuscript%20Template_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mvuNZbAo1fe6QQPxZxsfH1bPVA==">AMUW2mXiI5sQ6wTQ53mv8b4danW4rARXkRN5f45Eoj8bK/7C4gkaUhNBO6HGdsBwEHnmukdLikESE0ffMypA6WyQHDlHzSpvkwPr04Ku2yh/EPOKtD4843uVHGkApxfJwfvb0bbuaBF2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0F89D5F-F370-4446-99DA-824E03D8B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KT_Manuscript Template_2023.dotx</Template>
  <TotalTime>5</TotalTime>
  <Pages>5</Pages>
  <Words>1208</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Busro</dc:creator>
  <cp:lastModifiedBy>Hype GLK</cp:lastModifiedBy>
  <cp:revision>3</cp:revision>
  <dcterms:created xsi:type="dcterms:W3CDTF">2025-07-30T09:07:00Z</dcterms:created>
  <dcterms:modified xsi:type="dcterms:W3CDTF">2025-07-30T09:12:00Z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http://www.zotero.org/styles/chicago-fullnote-bibliography-with-ibid</vt:lpwstr>
  </property>
  <property fmtid="{D5CDD505-2E9C-101B-9397-08002B2CF9AE}" pid="11" name="Mendeley Recent Style Name 4_1">
    <vt:lpwstr>Chicago Manual of Style 17th edition (full note, with Ibid.)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vt:lpwstr>
  </property>
  <property fmtid="{D5CDD505-2E9C-101B-9397-08002B2CF9AE}" pid="25" name="GrammarlyDocumentId">
    <vt:lpwstr>f8738250bc1717b3fa06f3126b8a3ec658c298890c0ab4c1e0887e61353cc6e6</vt:lpwstr>
  </property>
</Properties>
</file>